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AE82" w14:textId="48F1E453" w:rsidR="007F45AA" w:rsidRPr="00B644FB" w:rsidRDefault="00B644FB" w:rsidP="00A957F3">
      <w:pPr>
        <w:spacing w:after="160" w:line="259" w:lineRule="auto"/>
        <w:jc w:val="center"/>
        <w:rPr>
          <w:rFonts w:ascii="Arial" w:eastAsia="Calibri" w:hAnsi="Arial" w:cs="Arial"/>
          <w:b/>
          <w:bCs/>
          <w:kern w:val="2"/>
          <w:szCs w:val="24"/>
          <w:lang w:val="fr-CA"/>
        </w:rPr>
      </w:pPr>
      <w:bookmarkStart w:id="0" w:name="_Hlk209620880"/>
      <w:r>
        <w:rPr>
          <w:rFonts w:ascii="Arial" w:eastAsia="Calibri" w:hAnsi="Arial" w:cs="Arial"/>
          <w:b/>
          <w:bCs/>
          <w:kern w:val="2"/>
          <w:szCs w:val="24"/>
          <w:lang w:val="fr-CA"/>
        </w:rPr>
        <w:t xml:space="preserve"> </w:t>
      </w:r>
      <w:r w:rsidR="00142DA7">
        <w:rPr>
          <w:rFonts w:ascii="Arial" w:eastAsia="Calibri" w:hAnsi="Arial" w:cs="Arial"/>
          <w:b/>
          <w:bCs/>
          <w:kern w:val="2"/>
          <w:szCs w:val="24"/>
          <w:lang w:val="fr-CA"/>
        </w:rPr>
        <w:t xml:space="preserve">Document de processus pour le </w:t>
      </w:r>
      <w:r w:rsidR="00142DA7">
        <w:rPr>
          <w:rFonts w:asciiTheme="majorHAnsi" w:hAnsiTheme="majorHAnsi" w:cstheme="majorHAnsi"/>
          <w:b/>
          <w:bCs/>
          <w:szCs w:val="24"/>
          <w:lang w:val="fr-CA"/>
        </w:rPr>
        <w:t>p</w:t>
      </w:r>
      <w:r w:rsidR="00422828" w:rsidRPr="00EC578E">
        <w:rPr>
          <w:rFonts w:asciiTheme="majorHAnsi" w:hAnsiTheme="majorHAnsi" w:cstheme="majorHAnsi"/>
          <w:b/>
          <w:bCs/>
          <w:szCs w:val="24"/>
          <w:lang w:val="fr-CA"/>
        </w:rPr>
        <w:t>rojet pilote d’ordonnance de mise en liberté par consentement, sur pièces</w:t>
      </w:r>
      <w:r w:rsidR="00142DA7">
        <w:rPr>
          <w:rFonts w:asciiTheme="majorHAnsi" w:hAnsiTheme="majorHAnsi" w:cstheme="majorHAnsi"/>
          <w:b/>
          <w:bCs/>
          <w:szCs w:val="24"/>
          <w:lang w:val="fr-CA"/>
        </w:rPr>
        <w:t>, à Thunder Bay</w:t>
      </w:r>
    </w:p>
    <w:p w14:paraId="4E0D2EBA" w14:textId="4926803B" w:rsidR="00032747" w:rsidRPr="00B644FB" w:rsidRDefault="00032747" w:rsidP="00F61F85">
      <w:pPr>
        <w:rPr>
          <w:lang w:val="fr-CA"/>
        </w:rPr>
      </w:pPr>
    </w:p>
    <w:p w14:paraId="760D5585" w14:textId="0306FA8F" w:rsidR="00A957F3" w:rsidRPr="00B644FB" w:rsidRDefault="00D167EC" w:rsidP="00F61F85">
      <w:pPr>
        <w:rPr>
          <w:lang w:val="fr-CA"/>
        </w:rPr>
      </w:pPr>
      <w:r>
        <w:rPr>
          <w:lang w:val="fr-CA"/>
        </w:rPr>
        <w:t xml:space="preserve">Ceci </w:t>
      </w:r>
      <w:r w:rsidR="005800A7">
        <w:rPr>
          <w:lang w:val="fr-CA"/>
        </w:rPr>
        <w:t xml:space="preserve">contient des renseignements </w:t>
      </w:r>
      <w:r w:rsidR="00A5549A">
        <w:rPr>
          <w:lang w:val="fr-CA"/>
        </w:rPr>
        <w:t xml:space="preserve">concernant l’application du projet pilote d’ordonnance de mise en liberté par consentement, sur pièces, à </w:t>
      </w:r>
      <w:r w:rsidR="00A957F3" w:rsidRPr="00B644FB">
        <w:rPr>
          <w:lang w:val="fr-CA"/>
        </w:rPr>
        <w:t xml:space="preserve">Thunder Bay. </w:t>
      </w:r>
    </w:p>
    <w:p w14:paraId="4645F564" w14:textId="77777777" w:rsidR="008702B5" w:rsidRPr="00B644FB" w:rsidRDefault="008702B5" w:rsidP="00F61F85">
      <w:pPr>
        <w:rPr>
          <w:b/>
          <w:bCs/>
          <w:lang w:val="fr-CA"/>
        </w:rPr>
      </w:pPr>
    </w:p>
    <w:p w14:paraId="1C44E72A" w14:textId="1FF154BE" w:rsidR="00151CE4" w:rsidRPr="00B644FB" w:rsidRDefault="00A957F3" w:rsidP="00151CE4">
      <w:pPr>
        <w:pStyle w:val="ListParagraph"/>
        <w:numPr>
          <w:ilvl w:val="0"/>
          <w:numId w:val="1"/>
        </w:numPr>
        <w:rPr>
          <w:b/>
          <w:bCs/>
          <w:lang w:val="fr-CA"/>
        </w:rPr>
      </w:pPr>
      <w:r w:rsidRPr="00B644FB">
        <w:rPr>
          <w:b/>
          <w:bCs/>
          <w:lang w:val="fr-CA"/>
        </w:rPr>
        <w:t xml:space="preserve">Application </w:t>
      </w:r>
      <w:r w:rsidR="00A5549A">
        <w:rPr>
          <w:b/>
          <w:bCs/>
          <w:lang w:val="fr-CA"/>
        </w:rPr>
        <w:t xml:space="preserve">du projet pilote </w:t>
      </w:r>
      <w:r w:rsidRPr="00B644FB">
        <w:rPr>
          <w:b/>
          <w:bCs/>
          <w:lang w:val="fr-CA"/>
        </w:rPr>
        <w:t xml:space="preserve">: </w:t>
      </w:r>
    </w:p>
    <w:p w14:paraId="2C4DC422" w14:textId="77777777" w:rsidR="00151CE4" w:rsidRPr="00B644FB" w:rsidRDefault="00151CE4" w:rsidP="00151CE4">
      <w:pPr>
        <w:pStyle w:val="ListParagraph"/>
        <w:ind w:left="360"/>
        <w:rPr>
          <w:b/>
          <w:bCs/>
          <w:lang w:val="fr-CA"/>
        </w:rPr>
      </w:pPr>
    </w:p>
    <w:p w14:paraId="430270D2" w14:textId="04E49EE3" w:rsidR="008702B5" w:rsidRPr="00B644FB" w:rsidRDefault="00A5549A" w:rsidP="006805A3">
      <w:pPr>
        <w:pStyle w:val="ListParagraph"/>
        <w:numPr>
          <w:ilvl w:val="1"/>
          <w:numId w:val="13"/>
        </w:numPr>
        <w:ind w:left="709" w:hanging="425"/>
        <w:rPr>
          <w:lang w:val="fr-CA"/>
        </w:rPr>
      </w:pPr>
      <w:r>
        <w:rPr>
          <w:rFonts w:ascii="Arial" w:eastAsia="Calibri" w:hAnsi="Arial" w:cs="Arial"/>
          <w:szCs w:val="24"/>
          <w:lang w:val="fr-CA"/>
        </w:rPr>
        <w:t xml:space="preserve">À l’heure actuelle, il n’est </w:t>
      </w:r>
      <w:r w:rsidRPr="00A5549A">
        <w:rPr>
          <w:rFonts w:ascii="Arial" w:eastAsia="Calibri" w:hAnsi="Arial" w:cs="Arial"/>
          <w:b/>
          <w:bCs/>
          <w:szCs w:val="24"/>
          <w:lang w:val="fr-CA"/>
        </w:rPr>
        <w:t>pas possible d’obtenir</w:t>
      </w:r>
      <w:r>
        <w:rPr>
          <w:rFonts w:ascii="Arial" w:eastAsia="Calibri" w:hAnsi="Arial" w:cs="Arial"/>
          <w:szCs w:val="24"/>
          <w:lang w:val="fr-CA"/>
        </w:rPr>
        <w:t xml:space="preserve"> une mise en liberté par consentement pour : </w:t>
      </w:r>
    </w:p>
    <w:p w14:paraId="4FAEF2FE" w14:textId="0CBEA440" w:rsidR="008702B5" w:rsidRPr="00B644FB" w:rsidRDefault="00A5549A" w:rsidP="00151CE4">
      <w:pPr>
        <w:pStyle w:val="ListParagraph"/>
        <w:numPr>
          <w:ilvl w:val="2"/>
          <w:numId w:val="7"/>
        </w:numPr>
        <w:rPr>
          <w:lang w:val="fr-CA"/>
        </w:rPr>
      </w:pPr>
      <w:proofErr w:type="gramStart"/>
      <w:r>
        <w:rPr>
          <w:rFonts w:ascii="Arial" w:eastAsia="Calibri" w:hAnsi="Arial" w:cs="Arial"/>
          <w:szCs w:val="24"/>
          <w:lang w:val="fr-CA"/>
        </w:rPr>
        <w:t>des</w:t>
      </w:r>
      <w:proofErr w:type="gramEnd"/>
      <w:r>
        <w:rPr>
          <w:rFonts w:ascii="Arial" w:eastAsia="Calibri" w:hAnsi="Arial" w:cs="Arial"/>
          <w:szCs w:val="24"/>
          <w:lang w:val="fr-CA"/>
        </w:rPr>
        <w:t xml:space="preserve"> dossiers d’adolescents;</w:t>
      </w:r>
    </w:p>
    <w:p w14:paraId="05ACD7CA" w14:textId="5F1DBA35" w:rsidR="008702B5" w:rsidRPr="00B644FB" w:rsidRDefault="00A5549A" w:rsidP="00151CE4">
      <w:pPr>
        <w:pStyle w:val="ListParagraph"/>
        <w:numPr>
          <w:ilvl w:val="2"/>
          <w:numId w:val="7"/>
        </w:numPr>
        <w:rPr>
          <w:lang w:val="fr-CA"/>
        </w:rPr>
      </w:pPr>
      <w:proofErr w:type="gramStart"/>
      <w:r>
        <w:rPr>
          <w:lang w:val="fr-CA"/>
        </w:rPr>
        <w:t>des</w:t>
      </w:r>
      <w:proofErr w:type="gramEnd"/>
      <w:r>
        <w:rPr>
          <w:lang w:val="fr-CA"/>
        </w:rPr>
        <w:t xml:space="preserve"> mises en liberté qui exigent une caution;</w:t>
      </w:r>
    </w:p>
    <w:p w14:paraId="52DF07DF" w14:textId="3DC7039C" w:rsidR="008702B5" w:rsidRPr="00B644FB" w:rsidRDefault="00A5549A" w:rsidP="00151CE4">
      <w:pPr>
        <w:pStyle w:val="ListParagraph"/>
        <w:numPr>
          <w:ilvl w:val="2"/>
          <w:numId w:val="7"/>
        </w:numPr>
        <w:rPr>
          <w:lang w:val="fr-CA"/>
        </w:rPr>
      </w:pPr>
      <w:proofErr w:type="gramStart"/>
      <w:r>
        <w:rPr>
          <w:lang w:val="fr-CA"/>
        </w:rPr>
        <w:t>des</w:t>
      </w:r>
      <w:proofErr w:type="gramEnd"/>
      <w:r>
        <w:rPr>
          <w:lang w:val="fr-CA"/>
        </w:rPr>
        <w:t xml:space="preserve"> accusés qui </w:t>
      </w:r>
      <w:r w:rsidR="003B3676">
        <w:rPr>
          <w:lang w:val="fr-CA"/>
        </w:rPr>
        <w:t>font l’objet d’accusations</w:t>
      </w:r>
      <w:r w:rsidR="00823D85">
        <w:rPr>
          <w:lang w:val="fr-CA"/>
        </w:rPr>
        <w:t xml:space="preserve"> </w:t>
      </w:r>
      <w:r w:rsidR="0013194B">
        <w:rPr>
          <w:lang w:val="fr-CA"/>
        </w:rPr>
        <w:t xml:space="preserve">de la Couronne fédérale et provinciale </w:t>
      </w:r>
      <w:r w:rsidR="003B3676">
        <w:rPr>
          <w:lang w:val="fr-CA"/>
        </w:rPr>
        <w:t xml:space="preserve"> </w:t>
      </w:r>
      <w:r w:rsidR="008E07AC">
        <w:rPr>
          <w:lang w:val="fr-CA"/>
        </w:rPr>
        <w:t xml:space="preserve">qui </w:t>
      </w:r>
      <w:r w:rsidR="00A572C9">
        <w:rPr>
          <w:lang w:val="fr-CA"/>
        </w:rPr>
        <w:t xml:space="preserve">se rapportent à un seul événement. </w:t>
      </w:r>
    </w:p>
    <w:p w14:paraId="6B94B576" w14:textId="77777777" w:rsidR="008702B5" w:rsidRPr="00B644FB" w:rsidRDefault="008702B5" w:rsidP="008702B5">
      <w:pPr>
        <w:pStyle w:val="ListParagraph"/>
        <w:rPr>
          <w:lang w:val="fr-CA"/>
        </w:rPr>
      </w:pPr>
    </w:p>
    <w:p w14:paraId="2AE87FE4" w14:textId="2408E0F7" w:rsidR="00A957F3" w:rsidRPr="00B644FB" w:rsidRDefault="004C3AD5" w:rsidP="00151CE4">
      <w:pPr>
        <w:pStyle w:val="ListParagraph"/>
        <w:numPr>
          <w:ilvl w:val="1"/>
          <w:numId w:val="9"/>
        </w:numPr>
        <w:ind w:hanging="436"/>
        <w:rPr>
          <w:lang w:val="fr-CA"/>
        </w:rPr>
      </w:pPr>
      <w:r>
        <w:rPr>
          <w:rFonts w:ascii="Arial" w:eastAsia="Calibri" w:hAnsi="Arial" w:cs="Arial"/>
          <w:szCs w:val="24"/>
          <w:lang w:val="fr-CA"/>
        </w:rPr>
        <w:t xml:space="preserve">Une </w:t>
      </w:r>
      <w:r>
        <w:rPr>
          <w:lang w:val="fr-CA"/>
        </w:rPr>
        <w:t>ordonnance de mise en liberté par consentement, sur pièces, peut autrement être obtenue pour des accusés adultes, sous garde, qui sont détenus</w:t>
      </w:r>
      <w:r w:rsidR="003272B9">
        <w:rPr>
          <w:lang w:val="fr-CA"/>
        </w:rPr>
        <w:t xml:space="preserve"> dans le cadre d’un renvoi à la</w:t>
      </w:r>
      <w:r w:rsidR="00845784">
        <w:rPr>
          <w:lang w:val="fr-CA"/>
        </w:rPr>
        <w:t xml:space="preserve"> Prison du district de </w:t>
      </w:r>
      <w:r w:rsidR="00A957F3" w:rsidRPr="00B644FB">
        <w:rPr>
          <w:rFonts w:ascii="Arial" w:eastAsia="Calibri" w:hAnsi="Arial" w:cs="Arial"/>
          <w:kern w:val="2"/>
          <w:szCs w:val="24"/>
          <w:lang w:val="fr-CA"/>
        </w:rPr>
        <w:t xml:space="preserve">Thunder Bay </w:t>
      </w:r>
      <w:r w:rsidR="00845784">
        <w:rPr>
          <w:rFonts w:ascii="Arial" w:eastAsia="Calibri" w:hAnsi="Arial" w:cs="Arial"/>
          <w:kern w:val="2"/>
          <w:szCs w:val="24"/>
          <w:lang w:val="fr-CA"/>
        </w:rPr>
        <w:t xml:space="preserve">ou au Centre correctionnel de </w:t>
      </w:r>
      <w:r w:rsidR="00A957F3" w:rsidRPr="00B644FB">
        <w:rPr>
          <w:rFonts w:ascii="Arial" w:eastAsia="Calibri" w:hAnsi="Arial" w:cs="Arial"/>
          <w:kern w:val="2"/>
          <w:szCs w:val="24"/>
          <w:lang w:val="fr-CA"/>
        </w:rPr>
        <w:t>Thunder Bay</w:t>
      </w:r>
      <w:r w:rsidR="00845784">
        <w:rPr>
          <w:rFonts w:ascii="Arial" w:eastAsia="Calibri" w:hAnsi="Arial" w:cs="Arial"/>
          <w:kern w:val="2"/>
          <w:szCs w:val="24"/>
          <w:lang w:val="fr-CA"/>
        </w:rPr>
        <w:t xml:space="preserve"> et qui ont déjà eu leur première comparution au tribunal des mises en liberté sous caution</w:t>
      </w:r>
      <w:r w:rsidR="00A957F3" w:rsidRPr="00B644FB">
        <w:rPr>
          <w:rFonts w:ascii="Arial" w:eastAsia="Calibri" w:hAnsi="Arial" w:cs="Arial"/>
          <w:kern w:val="2"/>
          <w:szCs w:val="24"/>
          <w:lang w:val="fr-CA"/>
        </w:rPr>
        <w:t>.</w:t>
      </w:r>
    </w:p>
    <w:p w14:paraId="4D8113C1" w14:textId="77777777" w:rsidR="006805A3" w:rsidRPr="00B644FB" w:rsidRDefault="006805A3" w:rsidP="006805A3">
      <w:pPr>
        <w:pStyle w:val="ListParagraph"/>
        <w:rPr>
          <w:lang w:val="fr-CA"/>
        </w:rPr>
      </w:pPr>
    </w:p>
    <w:p w14:paraId="450774D1" w14:textId="5124279E" w:rsidR="00151CE4" w:rsidRPr="00B644FB" w:rsidRDefault="001939B6" w:rsidP="001F4F97">
      <w:pPr>
        <w:pStyle w:val="ListParagraph"/>
        <w:numPr>
          <w:ilvl w:val="1"/>
          <w:numId w:val="9"/>
        </w:numPr>
        <w:ind w:hanging="436"/>
        <w:rPr>
          <w:lang w:val="fr-CA"/>
        </w:rPr>
      </w:pPr>
      <w:r>
        <w:rPr>
          <w:rFonts w:ascii="Arial" w:eastAsia="Calibri" w:hAnsi="Arial" w:cs="Arial"/>
          <w:kern w:val="2"/>
          <w:szCs w:val="24"/>
          <w:lang w:val="fr-CA"/>
        </w:rPr>
        <w:t xml:space="preserve">Le </w:t>
      </w:r>
      <w:r>
        <w:rPr>
          <w:lang w:val="fr-CA"/>
        </w:rPr>
        <w:t xml:space="preserve">projet pilote d’ordonnance de mise en liberté par consentement, sur pièces, à </w:t>
      </w:r>
      <w:r w:rsidRPr="00B644FB">
        <w:rPr>
          <w:lang w:val="fr-CA"/>
        </w:rPr>
        <w:t>Thunder Bay</w:t>
      </w:r>
      <w:r w:rsidR="006B188D">
        <w:rPr>
          <w:rFonts w:ascii="Arial" w:eastAsia="Calibri" w:hAnsi="Arial" w:cs="Arial"/>
          <w:kern w:val="2"/>
          <w:szCs w:val="24"/>
          <w:lang w:val="fr-CA"/>
        </w:rPr>
        <w:t xml:space="preserve">, s’appliquera principalement aux </w:t>
      </w:r>
      <w:r w:rsidR="0052276C">
        <w:rPr>
          <w:rFonts w:ascii="Arial" w:eastAsia="Calibri" w:hAnsi="Arial" w:cs="Arial"/>
          <w:kern w:val="2"/>
          <w:szCs w:val="24"/>
          <w:lang w:val="fr-CA"/>
        </w:rPr>
        <w:t xml:space="preserve">accusés </w:t>
      </w:r>
      <w:r w:rsidR="00E91244">
        <w:rPr>
          <w:rFonts w:ascii="Arial" w:eastAsia="Calibri" w:hAnsi="Arial" w:cs="Arial"/>
          <w:kern w:val="2"/>
          <w:szCs w:val="24"/>
          <w:lang w:val="fr-CA"/>
        </w:rPr>
        <w:t xml:space="preserve">qui sont </w:t>
      </w:r>
      <w:r w:rsidR="00E91244" w:rsidRPr="0046144A">
        <w:rPr>
          <w:rFonts w:ascii="Arial" w:eastAsia="Calibri" w:hAnsi="Arial" w:cs="Arial"/>
          <w:i/>
          <w:iCs/>
          <w:kern w:val="2"/>
          <w:szCs w:val="24"/>
          <w:lang w:val="fr-CA"/>
        </w:rPr>
        <w:t>entre</w:t>
      </w:r>
      <w:r w:rsidR="00E91244">
        <w:rPr>
          <w:rFonts w:ascii="Arial" w:eastAsia="Calibri" w:hAnsi="Arial" w:cs="Arial"/>
          <w:kern w:val="2"/>
          <w:szCs w:val="24"/>
          <w:lang w:val="fr-CA"/>
        </w:rPr>
        <w:t xml:space="preserve"> </w:t>
      </w:r>
      <w:r w:rsidR="0046144A">
        <w:rPr>
          <w:rFonts w:ascii="Arial" w:eastAsia="Calibri" w:hAnsi="Arial" w:cs="Arial"/>
          <w:kern w:val="2"/>
          <w:szCs w:val="24"/>
          <w:lang w:val="fr-CA"/>
        </w:rPr>
        <w:t>dates d’audience (</w:t>
      </w:r>
      <w:r w:rsidR="0052276C">
        <w:rPr>
          <w:rFonts w:ascii="Arial" w:eastAsia="Calibri" w:hAnsi="Arial" w:cs="Arial"/>
          <w:kern w:val="2"/>
          <w:szCs w:val="24"/>
          <w:lang w:val="fr-CA"/>
        </w:rPr>
        <w:t xml:space="preserve">qui </w:t>
      </w:r>
      <w:r w:rsidR="00E91244">
        <w:rPr>
          <w:rFonts w:ascii="Arial" w:eastAsia="Calibri" w:hAnsi="Arial" w:cs="Arial"/>
          <w:kern w:val="2"/>
          <w:szCs w:val="24"/>
          <w:lang w:val="fr-CA"/>
        </w:rPr>
        <w:t>attendent leur prochaine date d’audience</w:t>
      </w:r>
      <w:r w:rsidR="0046144A">
        <w:rPr>
          <w:rFonts w:ascii="Arial" w:eastAsia="Calibri" w:hAnsi="Arial" w:cs="Arial"/>
          <w:kern w:val="2"/>
          <w:szCs w:val="24"/>
          <w:lang w:val="fr-CA"/>
        </w:rPr>
        <w:t>). Les formulaires de</w:t>
      </w:r>
      <w:r w:rsidR="00563DFB">
        <w:rPr>
          <w:rFonts w:ascii="Arial" w:eastAsia="Calibri" w:hAnsi="Arial" w:cs="Arial"/>
          <w:kern w:val="2"/>
          <w:szCs w:val="24"/>
          <w:lang w:val="fr-CA"/>
        </w:rPr>
        <w:t xml:space="preserve"> </w:t>
      </w:r>
      <w:r w:rsidR="009F7CCA">
        <w:rPr>
          <w:rFonts w:ascii="Arial" w:eastAsia="Calibri" w:hAnsi="Arial" w:cs="Arial"/>
          <w:kern w:val="2"/>
          <w:szCs w:val="24"/>
          <w:lang w:val="fr-CA"/>
        </w:rPr>
        <w:t>proposition d’ordonnance de mise en liberté par consentement seront traités par l</w:t>
      </w:r>
      <w:r w:rsidR="001F4F97">
        <w:rPr>
          <w:rFonts w:ascii="Arial" w:eastAsia="Calibri" w:hAnsi="Arial" w:cs="Arial"/>
          <w:kern w:val="2"/>
          <w:szCs w:val="24"/>
          <w:lang w:val="fr-CA"/>
        </w:rPr>
        <w:t xml:space="preserve">a </w:t>
      </w:r>
      <w:r w:rsidR="001F4F97" w:rsidRPr="00823D85">
        <w:rPr>
          <w:rFonts w:ascii="Arial" w:eastAsia="Calibri" w:hAnsi="Arial" w:cs="Arial"/>
          <w:kern w:val="2"/>
          <w:szCs w:val="24"/>
          <w:lang w:val="fr-CA"/>
        </w:rPr>
        <w:t>Cour des juges de paix</w:t>
      </w:r>
      <w:r w:rsidR="00151CE4" w:rsidRPr="00B644FB">
        <w:rPr>
          <w:lang w:val="fr-CA"/>
        </w:rPr>
        <w:t>.</w:t>
      </w:r>
    </w:p>
    <w:p w14:paraId="2218EF78" w14:textId="77777777" w:rsidR="00151CE4" w:rsidRPr="00B644FB" w:rsidRDefault="00151CE4" w:rsidP="00151CE4">
      <w:pPr>
        <w:pStyle w:val="ListParagraph"/>
        <w:rPr>
          <w:lang w:val="fr-CA"/>
        </w:rPr>
      </w:pPr>
    </w:p>
    <w:p w14:paraId="64431726" w14:textId="40AF9305" w:rsidR="00151CE4" w:rsidRPr="00B644FB" w:rsidRDefault="005237DF" w:rsidP="00151CE4">
      <w:pPr>
        <w:pStyle w:val="ListParagraph"/>
        <w:numPr>
          <w:ilvl w:val="1"/>
          <w:numId w:val="9"/>
        </w:numPr>
        <w:ind w:hanging="436"/>
        <w:rPr>
          <w:rFonts w:ascii="Arial" w:eastAsia="Calibri" w:hAnsi="Arial" w:cs="Arial"/>
          <w:kern w:val="2"/>
          <w:szCs w:val="24"/>
          <w:lang w:val="fr-CA"/>
        </w:rPr>
      </w:pPr>
      <w:r>
        <w:rPr>
          <w:rFonts w:ascii="Arial" w:eastAsia="Calibri" w:hAnsi="Arial" w:cs="Arial"/>
          <w:kern w:val="2"/>
          <w:szCs w:val="24"/>
          <w:lang w:val="fr-CA"/>
        </w:rPr>
        <w:t xml:space="preserve">Une ordonnance </w:t>
      </w:r>
      <w:r>
        <w:rPr>
          <w:lang w:val="fr-CA"/>
        </w:rPr>
        <w:t xml:space="preserve">de mise en liberté par consentement, sur pièces, </w:t>
      </w:r>
      <w:r w:rsidR="008359B4" w:rsidRPr="008359B4">
        <w:rPr>
          <w:i/>
          <w:iCs/>
          <w:lang w:val="fr-CA"/>
        </w:rPr>
        <w:t>p</w:t>
      </w:r>
      <w:r w:rsidR="00124E12">
        <w:rPr>
          <w:i/>
          <w:iCs/>
          <w:lang w:val="fr-CA"/>
        </w:rPr>
        <w:t>eut</w:t>
      </w:r>
      <w:r w:rsidR="008359B4" w:rsidRPr="008359B4">
        <w:rPr>
          <w:i/>
          <w:iCs/>
          <w:lang w:val="fr-CA"/>
        </w:rPr>
        <w:t xml:space="preserve"> </w:t>
      </w:r>
      <w:r w:rsidR="008359B4">
        <w:rPr>
          <w:rFonts w:ascii="Arial" w:eastAsia="Calibri" w:hAnsi="Arial" w:cs="Arial"/>
          <w:kern w:val="2"/>
          <w:szCs w:val="24"/>
          <w:lang w:val="fr-CA"/>
        </w:rPr>
        <w:t>être rendue par le tribunal si les parties ont finalisé les condi</w:t>
      </w:r>
      <w:r w:rsidR="009523F0">
        <w:rPr>
          <w:rFonts w:ascii="Arial" w:eastAsia="Calibri" w:hAnsi="Arial" w:cs="Arial"/>
          <w:kern w:val="2"/>
          <w:szCs w:val="24"/>
          <w:lang w:val="fr-CA"/>
        </w:rPr>
        <w:t xml:space="preserve">tions de la </w:t>
      </w:r>
      <w:r w:rsidR="00820A66">
        <w:rPr>
          <w:rFonts w:ascii="Arial" w:eastAsia="Calibri" w:hAnsi="Arial" w:cs="Arial"/>
          <w:kern w:val="2"/>
          <w:szCs w:val="24"/>
          <w:lang w:val="fr-CA"/>
        </w:rPr>
        <w:t>mise en liberté à la date où</w:t>
      </w:r>
      <w:r w:rsidR="00F82B01">
        <w:rPr>
          <w:rFonts w:ascii="Arial" w:eastAsia="Calibri" w:hAnsi="Arial" w:cs="Arial"/>
          <w:kern w:val="2"/>
          <w:szCs w:val="24"/>
          <w:lang w:val="fr-CA"/>
        </w:rPr>
        <w:t xml:space="preserve"> une audience est déjà prévue au tribunal. Dans ces cas, les avocats informeront </w:t>
      </w:r>
      <w:r w:rsidR="00DC731F">
        <w:rPr>
          <w:rFonts w:ascii="Arial" w:eastAsia="Calibri" w:hAnsi="Arial" w:cs="Arial"/>
          <w:kern w:val="2"/>
          <w:szCs w:val="24"/>
          <w:lang w:val="fr-CA"/>
        </w:rPr>
        <w:t xml:space="preserve">le </w:t>
      </w:r>
      <w:r w:rsidR="00DC731F">
        <w:rPr>
          <w:lang w:val="fr-CA"/>
        </w:rPr>
        <w:t xml:space="preserve">fonctionnaire judiciaire </w:t>
      </w:r>
      <w:r w:rsidR="004167F4">
        <w:rPr>
          <w:rFonts w:ascii="Arial" w:eastAsia="Calibri" w:hAnsi="Arial" w:cs="Arial"/>
          <w:kern w:val="2"/>
          <w:szCs w:val="24"/>
          <w:lang w:val="fr-CA"/>
        </w:rPr>
        <w:t xml:space="preserve">qui préside qu’ils se sont mis d’accord sur les conditions de la mise en liberté et déposeront </w:t>
      </w:r>
      <w:r w:rsidR="00D02ABF">
        <w:rPr>
          <w:rFonts w:ascii="Arial" w:eastAsia="Calibri" w:hAnsi="Arial" w:cs="Arial"/>
          <w:kern w:val="2"/>
          <w:szCs w:val="24"/>
          <w:lang w:val="fr-CA"/>
        </w:rPr>
        <w:t xml:space="preserve">au tribunal </w:t>
      </w:r>
      <w:r w:rsidR="004167F4">
        <w:rPr>
          <w:rFonts w:ascii="Arial" w:eastAsia="Calibri" w:hAnsi="Arial" w:cs="Arial"/>
          <w:kern w:val="2"/>
          <w:szCs w:val="24"/>
          <w:lang w:val="fr-CA"/>
        </w:rPr>
        <w:t xml:space="preserve">le formulaire dûment rempli de </w:t>
      </w:r>
      <w:r w:rsidR="004167F4" w:rsidRPr="00D02ABF">
        <w:rPr>
          <w:rFonts w:ascii="Arial" w:eastAsia="Calibri" w:hAnsi="Arial" w:cs="Arial"/>
          <w:i/>
          <w:iCs/>
          <w:kern w:val="2"/>
          <w:szCs w:val="24"/>
          <w:lang w:val="fr-CA"/>
        </w:rPr>
        <w:t>Proposition d’ordonnance de mise en liberté par consentement</w:t>
      </w:r>
      <w:r w:rsidR="004167F4">
        <w:rPr>
          <w:rFonts w:ascii="Arial" w:eastAsia="Calibri" w:hAnsi="Arial" w:cs="Arial"/>
          <w:kern w:val="2"/>
          <w:szCs w:val="24"/>
          <w:lang w:val="fr-CA"/>
        </w:rPr>
        <w:t xml:space="preserve"> </w:t>
      </w:r>
      <w:r w:rsidR="00D02ABF">
        <w:rPr>
          <w:rFonts w:ascii="Arial" w:eastAsia="Calibri" w:hAnsi="Arial" w:cs="Arial"/>
          <w:kern w:val="2"/>
          <w:szCs w:val="24"/>
          <w:lang w:val="fr-CA"/>
        </w:rPr>
        <w:t>ce jour-là</w:t>
      </w:r>
      <w:r w:rsidR="00151CE4" w:rsidRPr="00B644FB">
        <w:rPr>
          <w:rFonts w:ascii="Arial" w:eastAsia="Calibri" w:hAnsi="Arial" w:cs="Arial"/>
          <w:kern w:val="2"/>
          <w:szCs w:val="24"/>
          <w:lang w:val="fr-CA"/>
        </w:rPr>
        <w:t xml:space="preserve">. </w:t>
      </w:r>
    </w:p>
    <w:p w14:paraId="34782E9A" w14:textId="7CDC006A" w:rsidR="00151CE4" w:rsidRPr="00B644FB" w:rsidRDefault="00151CE4" w:rsidP="00151CE4">
      <w:pPr>
        <w:pStyle w:val="ListParagraph"/>
        <w:rPr>
          <w:lang w:val="fr-CA"/>
        </w:rPr>
      </w:pPr>
    </w:p>
    <w:p w14:paraId="5DEC6A96" w14:textId="2486F601" w:rsidR="00151CE4" w:rsidRPr="00B644FB" w:rsidRDefault="00151CE4" w:rsidP="00031F86">
      <w:pPr>
        <w:pStyle w:val="ListParagraph"/>
        <w:rPr>
          <w:lang w:val="fr-CA"/>
        </w:rPr>
      </w:pPr>
    </w:p>
    <w:p w14:paraId="13BB54F5" w14:textId="55D9EDDC" w:rsidR="00151CE4" w:rsidRPr="00B644FB" w:rsidRDefault="00151CE4" w:rsidP="00031F86">
      <w:pPr>
        <w:pStyle w:val="ListParagraph"/>
        <w:rPr>
          <w:lang w:val="fr-CA"/>
        </w:rPr>
      </w:pPr>
    </w:p>
    <w:p w14:paraId="05E47974" w14:textId="32BC6482" w:rsidR="00031F86" w:rsidRPr="00B644FB" w:rsidRDefault="00D02ABF" w:rsidP="00031F86">
      <w:pPr>
        <w:pStyle w:val="ListParagraph"/>
        <w:numPr>
          <w:ilvl w:val="0"/>
          <w:numId w:val="7"/>
        </w:numPr>
        <w:rPr>
          <w:b/>
          <w:bCs/>
          <w:lang w:val="fr-CA"/>
        </w:rPr>
      </w:pPr>
      <w:r>
        <w:rPr>
          <w:b/>
          <w:bCs/>
          <w:lang w:val="fr-CA"/>
        </w:rPr>
        <w:t xml:space="preserve">Marche à suivre </w:t>
      </w:r>
      <w:r w:rsidR="00A957F3" w:rsidRPr="00B644FB">
        <w:rPr>
          <w:b/>
          <w:bCs/>
          <w:lang w:val="fr-CA"/>
        </w:rPr>
        <w:t xml:space="preserve">: </w:t>
      </w:r>
    </w:p>
    <w:p w14:paraId="0191B972" w14:textId="77777777" w:rsidR="00031F86" w:rsidRPr="00B644FB" w:rsidRDefault="00031F86" w:rsidP="00031F86">
      <w:pPr>
        <w:pStyle w:val="ListParagraph"/>
        <w:ind w:left="360"/>
        <w:rPr>
          <w:b/>
          <w:bCs/>
          <w:lang w:val="fr-CA"/>
        </w:rPr>
      </w:pPr>
    </w:p>
    <w:p w14:paraId="3CD2129E" w14:textId="0F291B00" w:rsidR="00A957F3" w:rsidRPr="00B644FB" w:rsidRDefault="00D02ABF" w:rsidP="00031F86">
      <w:pPr>
        <w:pStyle w:val="ListParagraph"/>
        <w:numPr>
          <w:ilvl w:val="1"/>
          <w:numId w:val="7"/>
        </w:numPr>
        <w:rPr>
          <w:b/>
          <w:bCs/>
          <w:lang w:val="fr-CA"/>
        </w:rPr>
      </w:pPr>
      <w:r>
        <w:rPr>
          <w:lang w:val="fr-CA"/>
        </w:rPr>
        <w:t xml:space="preserve">Après avoir consulté l’avocat de la Couronne, l’avocat de la défense (ce qui comprend l’avocat de service) remplit le formulaire standard de </w:t>
      </w:r>
      <w:r w:rsidRPr="00D02ABF">
        <w:rPr>
          <w:rFonts w:ascii="Arial" w:eastAsia="Calibri" w:hAnsi="Arial" w:cs="Arial"/>
          <w:i/>
          <w:iCs/>
          <w:kern w:val="2"/>
          <w:szCs w:val="24"/>
          <w:lang w:val="fr-CA"/>
        </w:rPr>
        <w:t>Proposition d’ordonnance de mise en liberté par consentement</w:t>
      </w:r>
      <w:r>
        <w:rPr>
          <w:rFonts w:ascii="Arial" w:eastAsia="Calibri" w:hAnsi="Arial" w:cs="Arial"/>
          <w:kern w:val="2"/>
          <w:szCs w:val="24"/>
          <w:lang w:val="fr-CA"/>
        </w:rPr>
        <w:t xml:space="preserve"> et l’envoie au Bureau du procureur </w:t>
      </w:r>
      <w:r w:rsidR="00124E12">
        <w:rPr>
          <w:rFonts w:ascii="Arial" w:eastAsia="Calibri" w:hAnsi="Arial" w:cs="Arial"/>
          <w:kern w:val="2"/>
          <w:szCs w:val="24"/>
          <w:lang w:val="fr-CA"/>
        </w:rPr>
        <w:t xml:space="preserve">de la Couronne </w:t>
      </w:r>
      <w:r>
        <w:rPr>
          <w:rFonts w:ascii="Arial" w:eastAsia="Calibri" w:hAnsi="Arial" w:cs="Arial"/>
          <w:kern w:val="2"/>
          <w:szCs w:val="24"/>
          <w:lang w:val="fr-CA"/>
        </w:rPr>
        <w:t xml:space="preserve">de </w:t>
      </w:r>
      <w:r w:rsidR="00A957F3" w:rsidRPr="00B644FB">
        <w:rPr>
          <w:lang w:val="fr-CA"/>
        </w:rPr>
        <w:t xml:space="preserve">Thunder Bay </w:t>
      </w:r>
      <w:r>
        <w:rPr>
          <w:lang w:val="fr-CA"/>
        </w:rPr>
        <w:t>pertinent, par courriel, à </w:t>
      </w:r>
      <w:r w:rsidR="00A957F3" w:rsidRPr="00B644FB">
        <w:rPr>
          <w:lang w:val="fr-CA"/>
        </w:rPr>
        <w:t xml:space="preserve">: </w:t>
      </w:r>
    </w:p>
    <w:p w14:paraId="5211E700" w14:textId="77777777" w:rsidR="00A957F3" w:rsidRPr="00B644FB" w:rsidRDefault="00A957F3" w:rsidP="00A957F3">
      <w:pPr>
        <w:pStyle w:val="ListParagraph"/>
        <w:spacing w:after="0" w:line="259" w:lineRule="auto"/>
        <w:rPr>
          <w:rFonts w:ascii="Arial" w:eastAsia="Calibri" w:hAnsi="Arial" w:cs="Arial"/>
          <w:b/>
          <w:bCs/>
          <w:kern w:val="2"/>
          <w:szCs w:val="24"/>
          <w:lang w:val="fr-CA"/>
        </w:rPr>
      </w:pPr>
    </w:p>
    <w:p w14:paraId="3081C372" w14:textId="35025E0D" w:rsidR="00A957F3" w:rsidRPr="00B644FB" w:rsidRDefault="00342D8A" w:rsidP="00031F86">
      <w:pPr>
        <w:pStyle w:val="ListParagraph"/>
        <w:spacing w:after="0" w:line="259" w:lineRule="auto"/>
        <w:ind w:left="709"/>
        <w:rPr>
          <w:rFonts w:ascii="Arial" w:eastAsia="Calibri" w:hAnsi="Arial" w:cs="Arial"/>
          <w:color w:val="3333FF"/>
          <w:kern w:val="2"/>
          <w:szCs w:val="24"/>
          <w:lang w:val="fr-CA"/>
        </w:rPr>
      </w:pPr>
      <w:r>
        <w:rPr>
          <w:rFonts w:ascii="Arial" w:eastAsia="Calibri" w:hAnsi="Arial" w:cs="Arial"/>
          <w:b/>
          <w:bCs/>
          <w:kern w:val="2"/>
          <w:szCs w:val="24"/>
          <w:lang w:val="fr-CA"/>
        </w:rPr>
        <w:t xml:space="preserve">Bureau du Procureur de la </w:t>
      </w:r>
      <w:r w:rsidR="00F57D24">
        <w:rPr>
          <w:rFonts w:ascii="Arial" w:eastAsia="Calibri" w:hAnsi="Arial" w:cs="Arial"/>
          <w:b/>
          <w:bCs/>
          <w:kern w:val="2"/>
          <w:szCs w:val="24"/>
          <w:lang w:val="fr-CA"/>
        </w:rPr>
        <w:t xml:space="preserve">Couronne </w:t>
      </w:r>
      <w:r>
        <w:rPr>
          <w:rFonts w:ascii="Arial" w:eastAsia="Calibri" w:hAnsi="Arial" w:cs="Arial"/>
          <w:b/>
          <w:bCs/>
          <w:kern w:val="2"/>
          <w:szCs w:val="24"/>
          <w:lang w:val="fr-CA"/>
        </w:rPr>
        <w:t>(</w:t>
      </w:r>
      <w:r w:rsidR="00F57D24">
        <w:rPr>
          <w:rFonts w:ascii="Arial" w:eastAsia="Calibri" w:hAnsi="Arial" w:cs="Arial"/>
          <w:b/>
          <w:bCs/>
          <w:kern w:val="2"/>
          <w:szCs w:val="24"/>
          <w:lang w:val="fr-CA"/>
        </w:rPr>
        <w:t>provincial</w:t>
      </w:r>
      <w:r>
        <w:rPr>
          <w:rFonts w:ascii="Arial" w:eastAsia="Calibri" w:hAnsi="Arial" w:cs="Arial"/>
          <w:b/>
          <w:bCs/>
          <w:kern w:val="2"/>
          <w:szCs w:val="24"/>
          <w:lang w:val="fr-CA"/>
        </w:rPr>
        <w:t>)</w:t>
      </w:r>
      <w:r w:rsidR="00F57D24">
        <w:rPr>
          <w:rFonts w:ascii="Arial" w:eastAsia="Calibri" w:hAnsi="Arial" w:cs="Arial"/>
          <w:b/>
          <w:bCs/>
          <w:kern w:val="2"/>
          <w:szCs w:val="24"/>
          <w:lang w:val="fr-CA"/>
        </w:rPr>
        <w:t xml:space="preserve"> </w:t>
      </w:r>
      <w:r w:rsidR="00A957F3" w:rsidRPr="00B644FB">
        <w:rPr>
          <w:rFonts w:ascii="Arial" w:eastAsia="Calibri" w:hAnsi="Arial" w:cs="Arial"/>
          <w:kern w:val="2"/>
          <w:szCs w:val="24"/>
          <w:lang w:val="fr-CA"/>
        </w:rPr>
        <w:t>:</w:t>
      </w:r>
      <w:r w:rsidR="00A957F3" w:rsidRPr="00B644FB">
        <w:rPr>
          <w:rFonts w:ascii="Arial" w:eastAsia="Calibri" w:hAnsi="Arial" w:cs="Arial"/>
          <w:kern w:val="2"/>
          <w:szCs w:val="24"/>
          <w:lang w:val="fr-CA"/>
        </w:rPr>
        <w:tab/>
      </w:r>
      <w:hyperlink r:id="rId11" w:history="1">
        <w:r w:rsidR="00A957F3" w:rsidRPr="00B644FB">
          <w:rPr>
            <w:rStyle w:val="Hyperlink"/>
            <w:rFonts w:ascii="Arial" w:eastAsia="Calibri" w:hAnsi="Arial" w:cs="Arial"/>
            <w:color w:val="3333FF"/>
            <w:kern w:val="2"/>
            <w:szCs w:val="24"/>
            <w:lang w:val="fr-CA"/>
          </w:rPr>
          <w:t>VirtualCrownThunderBay@ontario.ca</w:t>
        </w:r>
      </w:hyperlink>
      <w:r w:rsidR="00A957F3" w:rsidRPr="00B644FB">
        <w:rPr>
          <w:rFonts w:ascii="Arial" w:eastAsia="Calibri" w:hAnsi="Arial" w:cs="Arial"/>
          <w:color w:val="3333FF"/>
          <w:kern w:val="2"/>
          <w:szCs w:val="24"/>
          <w:lang w:val="fr-CA"/>
        </w:rPr>
        <w:t xml:space="preserve"> </w:t>
      </w:r>
    </w:p>
    <w:p w14:paraId="7D33B8EA" w14:textId="77777777" w:rsidR="00A957F3" w:rsidRPr="00B644FB" w:rsidRDefault="00A957F3" w:rsidP="00031F86">
      <w:pPr>
        <w:pStyle w:val="ListParagraph"/>
        <w:spacing w:after="0" w:line="259" w:lineRule="auto"/>
        <w:ind w:left="709"/>
        <w:rPr>
          <w:rFonts w:ascii="Arial" w:eastAsia="Calibri" w:hAnsi="Arial" w:cs="Arial"/>
          <w:kern w:val="2"/>
          <w:szCs w:val="24"/>
          <w:lang w:val="fr-CA"/>
        </w:rPr>
      </w:pPr>
    </w:p>
    <w:p w14:paraId="4DF41F3C" w14:textId="2020A6BC" w:rsidR="00031F86" w:rsidRPr="00B644FB" w:rsidRDefault="005E48CB" w:rsidP="00031F86">
      <w:pPr>
        <w:pStyle w:val="ListParagraph"/>
        <w:spacing w:after="0" w:line="259" w:lineRule="auto"/>
        <w:ind w:left="709"/>
        <w:rPr>
          <w:rFonts w:ascii="Arial" w:eastAsia="Calibri" w:hAnsi="Arial" w:cs="Arial"/>
          <w:color w:val="3333FF"/>
          <w:kern w:val="2"/>
          <w:szCs w:val="24"/>
          <w:lang w:val="fr-CA"/>
        </w:rPr>
      </w:pPr>
      <w:r>
        <w:rPr>
          <w:rFonts w:ascii="Arial" w:eastAsia="Calibri" w:hAnsi="Arial" w:cs="Arial"/>
          <w:b/>
          <w:bCs/>
          <w:kern w:val="2"/>
          <w:szCs w:val="24"/>
          <w:lang w:val="fr-CA"/>
        </w:rPr>
        <w:t xml:space="preserve">Service des poursuites pénales du Canada </w:t>
      </w:r>
      <w:r w:rsidR="00A957F3" w:rsidRPr="00B644FB">
        <w:rPr>
          <w:rFonts w:ascii="Arial" w:eastAsia="Calibri" w:hAnsi="Arial" w:cs="Arial"/>
          <w:b/>
          <w:bCs/>
          <w:kern w:val="2"/>
          <w:szCs w:val="24"/>
          <w:lang w:val="fr-CA"/>
        </w:rPr>
        <w:t>(</w:t>
      </w:r>
      <w:r>
        <w:rPr>
          <w:rFonts w:ascii="Arial" w:eastAsia="Calibri" w:hAnsi="Arial" w:cs="Arial"/>
          <w:b/>
          <w:bCs/>
          <w:kern w:val="2"/>
          <w:szCs w:val="24"/>
          <w:lang w:val="fr-CA"/>
        </w:rPr>
        <w:t>SPPC</w:t>
      </w:r>
      <w:r w:rsidR="00A957F3" w:rsidRPr="00B644FB">
        <w:rPr>
          <w:rFonts w:ascii="Arial" w:eastAsia="Calibri" w:hAnsi="Arial" w:cs="Arial"/>
          <w:b/>
          <w:bCs/>
          <w:kern w:val="2"/>
          <w:szCs w:val="24"/>
          <w:lang w:val="fr-CA"/>
        </w:rPr>
        <w:t>)</w:t>
      </w:r>
      <w:r>
        <w:rPr>
          <w:rFonts w:ascii="Arial" w:eastAsia="Calibri" w:hAnsi="Arial" w:cs="Arial"/>
          <w:b/>
          <w:bCs/>
          <w:kern w:val="2"/>
          <w:szCs w:val="24"/>
          <w:lang w:val="fr-CA"/>
        </w:rPr>
        <w:t> </w:t>
      </w:r>
      <w:r w:rsidR="00A957F3" w:rsidRPr="00B644FB">
        <w:rPr>
          <w:rFonts w:ascii="Arial" w:eastAsia="Calibri" w:hAnsi="Arial" w:cs="Arial"/>
          <w:kern w:val="2"/>
          <w:szCs w:val="24"/>
          <w:lang w:val="fr-CA"/>
        </w:rPr>
        <w:t xml:space="preserve">: </w:t>
      </w:r>
      <w:r w:rsidR="00342D8A">
        <w:rPr>
          <w:rFonts w:ascii="Arial" w:eastAsia="Calibri" w:hAnsi="Arial" w:cs="Arial"/>
          <w:kern w:val="2"/>
          <w:szCs w:val="24"/>
          <w:lang w:val="fr-CA"/>
        </w:rPr>
        <w:br/>
      </w:r>
      <w:hyperlink r:id="rId12" w:history="1">
        <w:r w:rsidR="00342D8A" w:rsidRPr="00AA6E60">
          <w:rPr>
            <w:rStyle w:val="Hyperlink"/>
            <w:rFonts w:ascii="Arial" w:eastAsia="Calibri" w:hAnsi="Arial" w:cs="Arial"/>
            <w:kern w:val="2"/>
            <w:szCs w:val="24"/>
            <w:lang w:val="fr-CA"/>
          </w:rPr>
          <w:t>ThunderBay@ppsc-sppc.gc.ca</w:t>
        </w:r>
      </w:hyperlink>
      <w:r w:rsidR="00A957F3" w:rsidRPr="00B644FB">
        <w:rPr>
          <w:rFonts w:ascii="Arial" w:eastAsia="Calibri" w:hAnsi="Arial" w:cs="Arial"/>
          <w:color w:val="3333FF"/>
          <w:kern w:val="2"/>
          <w:szCs w:val="24"/>
          <w:lang w:val="fr-CA"/>
        </w:rPr>
        <w:t xml:space="preserve"> </w:t>
      </w:r>
    </w:p>
    <w:p w14:paraId="7CB26878" w14:textId="77777777" w:rsidR="00031F86" w:rsidRPr="00B644FB" w:rsidRDefault="00031F86" w:rsidP="00031F86">
      <w:pPr>
        <w:pStyle w:val="ListParagraph"/>
        <w:spacing w:after="0" w:line="259" w:lineRule="auto"/>
        <w:ind w:left="851"/>
        <w:rPr>
          <w:rFonts w:ascii="Arial" w:eastAsia="Calibri" w:hAnsi="Arial" w:cs="Arial"/>
          <w:color w:val="3333FF"/>
          <w:kern w:val="2"/>
          <w:szCs w:val="24"/>
          <w:lang w:val="fr-CA"/>
        </w:rPr>
      </w:pPr>
    </w:p>
    <w:p w14:paraId="0ACF473F" w14:textId="0CB7FA97" w:rsidR="00A957F3" w:rsidRPr="00B644FB" w:rsidRDefault="005E48CB" w:rsidP="00031F86">
      <w:pPr>
        <w:pStyle w:val="ListParagraph"/>
        <w:numPr>
          <w:ilvl w:val="1"/>
          <w:numId w:val="7"/>
        </w:numPr>
        <w:rPr>
          <w:lang w:val="fr-CA"/>
        </w:rPr>
      </w:pPr>
      <w:r>
        <w:rPr>
          <w:lang w:val="fr-CA"/>
        </w:rPr>
        <w:t>Après que l’avocat de la Couronne et l’avocat de la défense parviennent à une entente sur les conditions de la mise en liberté, les parties doivent envoyer le</w:t>
      </w:r>
      <w:r w:rsidRPr="005E48CB">
        <w:rPr>
          <w:lang w:val="fr-CA"/>
        </w:rPr>
        <w:t xml:space="preserve"> </w:t>
      </w:r>
      <w:r>
        <w:rPr>
          <w:lang w:val="fr-CA"/>
        </w:rPr>
        <w:t xml:space="preserve">formulaire </w:t>
      </w:r>
      <w:r w:rsidRPr="00D02ABF">
        <w:rPr>
          <w:rFonts w:ascii="Arial" w:eastAsia="Calibri" w:hAnsi="Arial" w:cs="Arial"/>
          <w:i/>
          <w:iCs/>
          <w:kern w:val="2"/>
          <w:szCs w:val="24"/>
          <w:lang w:val="fr-CA"/>
        </w:rPr>
        <w:t>Proposition d’ordonnance de mise en liberté par consentement</w:t>
      </w:r>
      <w:r>
        <w:rPr>
          <w:rFonts w:ascii="Arial" w:eastAsia="Calibri" w:hAnsi="Arial" w:cs="Arial"/>
          <w:i/>
          <w:iCs/>
          <w:kern w:val="2"/>
          <w:szCs w:val="24"/>
          <w:lang w:val="fr-CA"/>
        </w:rPr>
        <w:t>,</w:t>
      </w:r>
      <w:r>
        <w:rPr>
          <w:lang w:val="fr-CA"/>
        </w:rPr>
        <w:t xml:space="preserve"> </w:t>
      </w:r>
      <w:r>
        <w:rPr>
          <w:b/>
          <w:bCs/>
          <w:u w:val="single"/>
          <w:lang w:val="fr-CA"/>
        </w:rPr>
        <w:t>dûment rempli et signé</w:t>
      </w:r>
      <w:r w:rsidRPr="005E48CB">
        <w:rPr>
          <w:lang w:val="fr-CA"/>
        </w:rPr>
        <w:t>,</w:t>
      </w:r>
      <w:r w:rsidR="00A957F3" w:rsidRPr="00B644FB">
        <w:rPr>
          <w:lang w:val="fr-CA"/>
        </w:rPr>
        <w:t xml:space="preserve"> </w:t>
      </w:r>
      <w:r w:rsidR="00F02FAD">
        <w:rPr>
          <w:lang w:val="fr-CA"/>
        </w:rPr>
        <w:t>aux Services aux tribunaux, à l’adresse de courriel ci-dessous, en mettant en copie le</w:t>
      </w:r>
      <w:r w:rsidR="008B4844">
        <w:rPr>
          <w:lang w:val="fr-CA"/>
        </w:rPr>
        <w:t xml:space="preserve">s adresses de courriel pertinentes </w:t>
      </w:r>
      <w:r w:rsidR="00342D8A">
        <w:rPr>
          <w:lang w:val="fr-CA"/>
        </w:rPr>
        <w:t xml:space="preserve">du </w:t>
      </w:r>
      <w:r w:rsidR="00342D8A" w:rsidRPr="00342D8A">
        <w:rPr>
          <w:rFonts w:ascii="Arial" w:eastAsia="Calibri" w:hAnsi="Arial" w:cs="Arial"/>
          <w:kern w:val="2"/>
          <w:szCs w:val="24"/>
          <w:lang w:val="fr-CA"/>
        </w:rPr>
        <w:t>Bureau du Procureur de la Couronne</w:t>
      </w:r>
      <w:r w:rsidR="008B4844" w:rsidRPr="00342D8A">
        <w:rPr>
          <w:lang w:val="fr-CA"/>
        </w:rPr>
        <w:t> </w:t>
      </w:r>
      <w:r w:rsidR="00A957F3" w:rsidRPr="00342D8A">
        <w:rPr>
          <w:lang w:val="fr-CA"/>
        </w:rPr>
        <w:t>:</w:t>
      </w:r>
    </w:p>
    <w:p w14:paraId="33C83D33" w14:textId="77777777" w:rsidR="00A957F3" w:rsidRPr="00B644FB" w:rsidRDefault="00A957F3" w:rsidP="00A957F3">
      <w:pPr>
        <w:pStyle w:val="ListParagraph"/>
        <w:ind w:left="709"/>
        <w:rPr>
          <w:lang w:val="fr-CA"/>
        </w:rPr>
      </w:pPr>
    </w:p>
    <w:p w14:paraId="0830BA77" w14:textId="4DC66C48" w:rsidR="00A957F3" w:rsidRPr="00B644FB" w:rsidRDefault="008B4844" w:rsidP="00031F86">
      <w:pPr>
        <w:pStyle w:val="ListParagraph"/>
        <w:spacing w:after="160" w:line="259" w:lineRule="auto"/>
        <w:ind w:left="709"/>
        <w:rPr>
          <w:rFonts w:ascii="Arial" w:eastAsia="Calibri" w:hAnsi="Arial" w:cs="Arial"/>
          <w:color w:val="3333FF"/>
          <w:kern w:val="2"/>
          <w:szCs w:val="24"/>
          <w:u w:val="single"/>
          <w:lang w:val="fr-CA"/>
        </w:rPr>
      </w:pPr>
      <w:r w:rsidRPr="008B4844">
        <w:rPr>
          <w:b/>
          <w:bCs/>
          <w:lang w:val="fr-CA"/>
        </w:rPr>
        <w:t>Services aux tribunaux</w:t>
      </w:r>
      <w:r>
        <w:rPr>
          <w:rFonts w:ascii="Arial" w:eastAsia="Calibri" w:hAnsi="Arial" w:cs="Arial"/>
          <w:b/>
          <w:bCs/>
          <w:kern w:val="2"/>
          <w:szCs w:val="24"/>
          <w:lang w:val="fr-CA"/>
        </w:rPr>
        <w:t> </w:t>
      </w:r>
      <w:r w:rsidR="00A957F3" w:rsidRPr="00B644FB">
        <w:rPr>
          <w:rFonts w:ascii="Arial" w:eastAsia="Calibri" w:hAnsi="Arial" w:cs="Arial"/>
          <w:b/>
          <w:bCs/>
          <w:kern w:val="2"/>
          <w:szCs w:val="24"/>
          <w:lang w:val="fr-CA"/>
        </w:rPr>
        <w:t>:</w:t>
      </w:r>
      <w:r w:rsidR="00A957F3" w:rsidRPr="00B644FB">
        <w:rPr>
          <w:rFonts w:ascii="Arial" w:eastAsia="Calibri" w:hAnsi="Arial" w:cs="Arial"/>
          <w:kern w:val="2"/>
          <w:szCs w:val="24"/>
          <w:lang w:val="fr-CA"/>
        </w:rPr>
        <w:t xml:space="preserve"> </w:t>
      </w:r>
      <w:hyperlink r:id="rId13" w:history="1">
        <w:r w:rsidR="00D34908" w:rsidRPr="00B644FB">
          <w:rPr>
            <w:rStyle w:val="Hyperlink"/>
            <w:rFonts w:ascii="Arial" w:hAnsi="Arial" w:cs="Arial"/>
            <w:color w:val="0000FF"/>
            <w:lang w:val="fr-CA"/>
          </w:rPr>
          <w:t>CSD.ThunderBayBail@ontario.ca</w:t>
        </w:r>
      </w:hyperlink>
      <w:r w:rsidR="00D34908" w:rsidRPr="00B644FB">
        <w:rPr>
          <w:rFonts w:ascii="Arial" w:hAnsi="Arial" w:cs="Arial"/>
          <w:color w:val="0000FF"/>
          <w:lang w:val="fr-CA"/>
        </w:rPr>
        <w:t xml:space="preserve"> </w:t>
      </w:r>
      <w:r w:rsidR="00D34908" w:rsidRPr="00B644FB">
        <w:rPr>
          <w:rFonts w:ascii="Arial" w:hAnsi="Arial" w:cs="Arial"/>
          <w:color w:val="0000FF"/>
          <w:szCs w:val="24"/>
          <w:lang w:val="fr-CA"/>
        </w:rPr>
        <w:t> </w:t>
      </w:r>
    </w:p>
    <w:p w14:paraId="04D8D20C" w14:textId="77777777" w:rsidR="00BD0BDD" w:rsidRPr="00B644FB" w:rsidRDefault="00BD0BDD" w:rsidP="00031F86">
      <w:pPr>
        <w:ind w:left="851" w:hanging="425"/>
        <w:rPr>
          <w:lang w:val="fr-CA"/>
        </w:rPr>
      </w:pPr>
    </w:p>
    <w:p w14:paraId="1C98F93B" w14:textId="24B06EDF" w:rsidR="00A03428" w:rsidRPr="00B644FB" w:rsidRDefault="008B4844" w:rsidP="00031F86">
      <w:pPr>
        <w:pStyle w:val="ListParagraph"/>
        <w:numPr>
          <w:ilvl w:val="1"/>
          <w:numId w:val="12"/>
        </w:numPr>
        <w:spacing w:after="0" w:line="240" w:lineRule="auto"/>
        <w:ind w:left="851" w:hanging="425"/>
        <w:rPr>
          <w:rFonts w:asciiTheme="majorHAnsi" w:hAnsiTheme="majorHAnsi" w:cstheme="majorHAnsi"/>
          <w:szCs w:val="24"/>
          <w:lang w:val="fr-CA"/>
        </w:rPr>
      </w:pPr>
      <w:r>
        <w:rPr>
          <w:rFonts w:asciiTheme="majorHAnsi" w:hAnsiTheme="majorHAnsi" w:cstheme="majorHAnsi"/>
          <w:szCs w:val="24"/>
          <w:lang w:val="fr-CA"/>
        </w:rPr>
        <w:t xml:space="preserve">Si les services d’un interprète sont requis pour aider l’accusé à </w:t>
      </w:r>
      <w:r w:rsidR="00B43E93">
        <w:rPr>
          <w:rFonts w:asciiTheme="majorHAnsi" w:hAnsiTheme="majorHAnsi" w:cstheme="majorHAnsi"/>
          <w:szCs w:val="24"/>
          <w:lang w:val="fr-CA"/>
        </w:rPr>
        <w:t xml:space="preserve">passer en revue les conditions de sa mise en liberté avec le juge de paix (ou le juge, le cas échéant), l’avocat de la défense doit l’indiquer sur le </w:t>
      </w:r>
      <w:r w:rsidR="00B43E93">
        <w:rPr>
          <w:lang w:val="fr-CA"/>
        </w:rPr>
        <w:t xml:space="preserve">formulaire </w:t>
      </w:r>
      <w:r w:rsidR="00B43E93" w:rsidRPr="00D02ABF">
        <w:rPr>
          <w:rFonts w:ascii="Arial" w:eastAsia="Calibri" w:hAnsi="Arial" w:cs="Arial"/>
          <w:i/>
          <w:iCs/>
          <w:kern w:val="2"/>
          <w:szCs w:val="24"/>
          <w:lang w:val="fr-CA"/>
        </w:rPr>
        <w:t>Proposition d’ordonnance de mise en liberté par consentement</w:t>
      </w:r>
      <w:r w:rsidR="00B43E93" w:rsidRPr="00B644FB">
        <w:rPr>
          <w:rFonts w:asciiTheme="majorHAnsi" w:hAnsiTheme="majorHAnsi" w:cstheme="majorHAnsi"/>
          <w:szCs w:val="24"/>
          <w:lang w:val="fr-CA"/>
        </w:rPr>
        <w:t xml:space="preserve"> </w:t>
      </w:r>
      <w:r w:rsidR="00B43E93">
        <w:rPr>
          <w:rFonts w:asciiTheme="majorHAnsi" w:hAnsiTheme="majorHAnsi" w:cstheme="majorHAnsi"/>
          <w:szCs w:val="24"/>
          <w:lang w:val="fr-CA"/>
        </w:rPr>
        <w:t>et dans le corps du courriel envoyé au tribunal avec le formulaire</w:t>
      </w:r>
      <w:r w:rsidR="00A03428" w:rsidRPr="00B644FB">
        <w:rPr>
          <w:rFonts w:asciiTheme="majorHAnsi" w:hAnsiTheme="majorHAnsi" w:cstheme="majorHAnsi"/>
          <w:szCs w:val="24"/>
          <w:lang w:val="fr-CA"/>
        </w:rPr>
        <w:t xml:space="preserve">. </w:t>
      </w:r>
    </w:p>
    <w:p w14:paraId="56EBE33B" w14:textId="77777777" w:rsidR="00A03428" w:rsidRPr="00B644FB" w:rsidRDefault="00A03428" w:rsidP="00031F86">
      <w:pPr>
        <w:pStyle w:val="ListParagraph"/>
        <w:ind w:left="851" w:hanging="425"/>
        <w:rPr>
          <w:lang w:val="fr-CA"/>
        </w:rPr>
      </w:pPr>
    </w:p>
    <w:p w14:paraId="5BCC5926" w14:textId="198CC979" w:rsidR="00A839A2" w:rsidRPr="00B644FB" w:rsidRDefault="00B43E93" w:rsidP="00031F86">
      <w:pPr>
        <w:pStyle w:val="ListParagraph"/>
        <w:numPr>
          <w:ilvl w:val="1"/>
          <w:numId w:val="12"/>
        </w:numPr>
        <w:ind w:left="851" w:hanging="425"/>
        <w:rPr>
          <w:lang w:val="fr-CA"/>
        </w:rPr>
      </w:pPr>
      <w:r>
        <w:rPr>
          <w:lang w:val="fr-CA"/>
        </w:rPr>
        <w:t xml:space="preserve">Le tribunal ne tiendra pas compte d’un formulaire </w:t>
      </w:r>
      <w:r w:rsidRPr="00D02ABF">
        <w:rPr>
          <w:rFonts w:ascii="Arial" w:eastAsia="Calibri" w:hAnsi="Arial" w:cs="Arial"/>
          <w:i/>
          <w:iCs/>
          <w:kern w:val="2"/>
          <w:szCs w:val="24"/>
          <w:lang w:val="fr-CA"/>
        </w:rPr>
        <w:t>Proposition d’ordonnance de mise en liberté par consentement</w:t>
      </w:r>
      <w:r w:rsidRPr="00B644FB">
        <w:rPr>
          <w:i/>
          <w:iCs/>
          <w:lang w:val="fr-CA"/>
        </w:rPr>
        <w:t xml:space="preserve"> </w:t>
      </w:r>
      <w:r>
        <w:rPr>
          <w:lang w:val="fr-CA"/>
        </w:rPr>
        <w:t>qui n’est pas entièrement rempli et signé</w:t>
      </w:r>
      <w:r w:rsidR="00A839A2" w:rsidRPr="00B644FB">
        <w:rPr>
          <w:lang w:val="fr-CA"/>
        </w:rPr>
        <w:t>.</w:t>
      </w:r>
      <w:r w:rsidR="002236C9" w:rsidRPr="00B644FB">
        <w:rPr>
          <w:lang w:val="fr-CA"/>
        </w:rPr>
        <w:t xml:space="preserve"> </w:t>
      </w:r>
      <w:r>
        <w:rPr>
          <w:lang w:val="fr-CA"/>
        </w:rPr>
        <w:t>L’avocat de la défense doit passer en revue les conditions de la mise en liberté avec l’accusé avant d’envoyer le formulaire au tribunal et confirmer qu’il l’a fait, sur le formulaire</w:t>
      </w:r>
      <w:r w:rsidR="00B24FB0" w:rsidRPr="00B644FB">
        <w:rPr>
          <w:lang w:val="fr-CA"/>
        </w:rPr>
        <w:t>.</w:t>
      </w:r>
    </w:p>
    <w:p w14:paraId="4D2934DC" w14:textId="77777777" w:rsidR="00A839A2" w:rsidRPr="00B644FB" w:rsidRDefault="00A839A2" w:rsidP="00031F86">
      <w:pPr>
        <w:pStyle w:val="ListParagraph"/>
        <w:ind w:left="851" w:hanging="425"/>
        <w:rPr>
          <w:lang w:val="fr-CA"/>
        </w:rPr>
      </w:pPr>
    </w:p>
    <w:p w14:paraId="223EDAC1" w14:textId="1F9161FF" w:rsidR="00EA29C7" w:rsidRPr="00B644FB" w:rsidRDefault="00B43E93" w:rsidP="00031F86">
      <w:pPr>
        <w:pStyle w:val="ListParagraph"/>
        <w:numPr>
          <w:ilvl w:val="1"/>
          <w:numId w:val="12"/>
        </w:numPr>
        <w:ind w:left="851" w:hanging="425"/>
        <w:rPr>
          <w:lang w:val="fr-CA"/>
        </w:rPr>
      </w:pPr>
      <w:r>
        <w:rPr>
          <w:lang w:val="fr-CA"/>
        </w:rPr>
        <w:t xml:space="preserve">L’avocat doit inclure les renseignements suivants dans la ligne de l’objet du courriel envoyé aux Services aux tribunaux </w:t>
      </w:r>
      <w:r w:rsidR="002D7631">
        <w:rPr>
          <w:lang w:val="fr-CA"/>
        </w:rPr>
        <w:t xml:space="preserve">qui contient le formulaire </w:t>
      </w:r>
      <w:r w:rsidR="002D7631" w:rsidRPr="00D02ABF">
        <w:rPr>
          <w:rFonts w:ascii="Arial" w:eastAsia="Calibri" w:hAnsi="Arial" w:cs="Arial"/>
          <w:i/>
          <w:iCs/>
          <w:kern w:val="2"/>
          <w:szCs w:val="24"/>
          <w:lang w:val="fr-CA"/>
        </w:rPr>
        <w:t>Proposition d’ordonnance de mise en liberté par consentement</w:t>
      </w:r>
      <w:r w:rsidR="002D7631">
        <w:rPr>
          <w:i/>
          <w:iCs/>
          <w:lang w:val="fr-CA"/>
        </w:rPr>
        <w:t xml:space="preserve">, </w:t>
      </w:r>
      <w:r w:rsidR="002D7631">
        <w:rPr>
          <w:lang w:val="fr-CA"/>
        </w:rPr>
        <w:t xml:space="preserve">en respectant le format ci-dessous </w:t>
      </w:r>
      <w:r w:rsidR="00EA29C7" w:rsidRPr="00B644FB">
        <w:rPr>
          <w:lang w:val="fr-CA"/>
        </w:rPr>
        <w:t xml:space="preserve">: </w:t>
      </w:r>
    </w:p>
    <w:p w14:paraId="6C90C196" w14:textId="68CAFB49" w:rsidR="00EA29C7" w:rsidRPr="00B644FB" w:rsidRDefault="002D7631" w:rsidP="00535AA8">
      <w:pPr>
        <w:spacing w:after="160" w:line="259" w:lineRule="auto"/>
        <w:ind w:firstLine="567"/>
        <w:rPr>
          <w:rFonts w:ascii="Arial" w:eastAsia="Calibri" w:hAnsi="Arial" w:cs="Arial"/>
          <w:b/>
          <w:bCs/>
          <w:kern w:val="2"/>
          <w:szCs w:val="24"/>
          <w:lang w:val="fr-CA"/>
        </w:rPr>
      </w:pPr>
      <w:r>
        <w:rPr>
          <w:rFonts w:ascii="Arial" w:eastAsia="Calibri" w:hAnsi="Arial" w:cs="Arial"/>
          <w:b/>
          <w:bCs/>
          <w:kern w:val="2"/>
          <w:szCs w:val="24"/>
          <w:lang w:val="fr-CA"/>
        </w:rPr>
        <w:lastRenderedPageBreak/>
        <w:t xml:space="preserve">NOM DE </w:t>
      </w:r>
      <w:proofErr w:type="spellStart"/>
      <w:r>
        <w:rPr>
          <w:rFonts w:ascii="Arial" w:eastAsia="Calibri" w:hAnsi="Arial" w:cs="Arial"/>
          <w:b/>
          <w:bCs/>
          <w:kern w:val="2"/>
          <w:szCs w:val="24"/>
          <w:lang w:val="fr-CA"/>
        </w:rPr>
        <w:t>FAMILLE</w:t>
      </w:r>
      <w:r w:rsidR="00A839A2" w:rsidRPr="00B644FB">
        <w:rPr>
          <w:rFonts w:ascii="Arial" w:eastAsia="Calibri" w:hAnsi="Arial" w:cs="Arial"/>
          <w:b/>
          <w:bCs/>
          <w:kern w:val="2"/>
          <w:szCs w:val="24"/>
          <w:lang w:val="fr-CA"/>
        </w:rPr>
        <w:t>_</w:t>
      </w:r>
      <w:r>
        <w:rPr>
          <w:rFonts w:ascii="Arial" w:eastAsia="Calibri" w:hAnsi="Arial" w:cs="Arial"/>
          <w:b/>
          <w:bCs/>
          <w:kern w:val="2"/>
          <w:szCs w:val="24"/>
          <w:lang w:val="fr-CA"/>
        </w:rPr>
        <w:t>Prénom</w:t>
      </w:r>
      <w:r w:rsidR="00A839A2" w:rsidRPr="00B644FB">
        <w:rPr>
          <w:rFonts w:ascii="Arial" w:eastAsia="Calibri" w:hAnsi="Arial" w:cs="Arial"/>
          <w:b/>
          <w:bCs/>
          <w:kern w:val="2"/>
          <w:szCs w:val="24"/>
          <w:lang w:val="fr-CA"/>
        </w:rPr>
        <w:t>_</w:t>
      </w:r>
      <w:r w:rsidR="00144F39">
        <w:rPr>
          <w:rFonts w:ascii="Arial" w:eastAsia="Calibri" w:hAnsi="Arial" w:cs="Arial"/>
          <w:b/>
          <w:bCs/>
          <w:kern w:val="2"/>
          <w:szCs w:val="24"/>
          <w:lang w:val="fr-CA"/>
        </w:rPr>
        <w:t>MISE</w:t>
      </w:r>
      <w:proofErr w:type="spellEnd"/>
      <w:r w:rsidR="00144F39">
        <w:rPr>
          <w:rFonts w:ascii="Arial" w:eastAsia="Calibri" w:hAnsi="Arial" w:cs="Arial"/>
          <w:b/>
          <w:bCs/>
          <w:kern w:val="2"/>
          <w:szCs w:val="24"/>
          <w:lang w:val="fr-CA"/>
        </w:rPr>
        <w:t xml:space="preserve"> EN LIBERTÉ SUR PIÈCES</w:t>
      </w:r>
      <w:r w:rsidR="00A839A2" w:rsidRPr="00B644FB">
        <w:rPr>
          <w:rFonts w:ascii="Arial" w:eastAsia="Calibri" w:hAnsi="Arial" w:cs="Arial"/>
          <w:b/>
          <w:bCs/>
          <w:kern w:val="2"/>
          <w:szCs w:val="24"/>
          <w:lang w:val="fr-CA"/>
        </w:rPr>
        <w:t>_</w:t>
      </w:r>
      <w:r w:rsidR="00144F39">
        <w:rPr>
          <w:rFonts w:ascii="Arial" w:eastAsia="Calibri" w:hAnsi="Arial" w:cs="Arial"/>
          <w:b/>
          <w:bCs/>
          <w:kern w:val="2"/>
          <w:szCs w:val="24"/>
          <w:lang w:val="fr-CA"/>
        </w:rPr>
        <w:t>JJ</w:t>
      </w:r>
      <w:r w:rsidR="00A839A2" w:rsidRPr="00B644FB">
        <w:rPr>
          <w:rFonts w:ascii="Arial" w:eastAsia="Calibri" w:hAnsi="Arial" w:cs="Arial"/>
          <w:b/>
          <w:bCs/>
          <w:kern w:val="2"/>
          <w:szCs w:val="24"/>
          <w:lang w:val="fr-CA"/>
        </w:rPr>
        <w:t>_</w:t>
      </w:r>
      <w:r w:rsidR="00EA29C7" w:rsidRPr="00B644FB">
        <w:rPr>
          <w:rFonts w:ascii="Arial" w:eastAsia="Calibri" w:hAnsi="Arial" w:cs="Arial"/>
          <w:b/>
          <w:bCs/>
          <w:kern w:val="2"/>
          <w:szCs w:val="24"/>
          <w:lang w:val="fr-CA"/>
        </w:rPr>
        <w:t>MM</w:t>
      </w:r>
      <w:r w:rsidR="00A839A2" w:rsidRPr="00B644FB">
        <w:rPr>
          <w:rFonts w:ascii="Arial" w:eastAsia="Calibri" w:hAnsi="Arial" w:cs="Arial"/>
          <w:b/>
          <w:bCs/>
          <w:kern w:val="2"/>
          <w:szCs w:val="24"/>
          <w:lang w:val="fr-CA"/>
        </w:rPr>
        <w:t>_</w:t>
      </w:r>
      <w:r w:rsidR="00144F39">
        <w:rPr>
          <w:rFonts w:ascii="Arial" w:eastAsia="Calibri" w:hAnsi="Arial" w:cs="Arial"/>
          <w:b/>
          <w:bCs/>
          <w:kern w:val="2"/>
          <w:szCs w:val="24"/>
          <w:lang w:val="fr-CA"/>
        </w:rPr>
        <w:t>AAAA</w:t>
      </w:r>
      <w:r w:rsidR="00EA29C7" w:rsidRPr="00B644FB">
        <w:rPr>
          <w:rFonts w:ascii="Arial" w:eastAsia="Calibri" w:hAnsi="Arial" w:cs="Arial"/>
          <w:b/>
          <w:bCs/>
          <w:kern w:val="2"/>
          <w:szCs w:val="24"/>
          <w:lang w:val="fr-CA"/>
        </w:rPr>
        <w:t xml:space="preserve"> </w:t>
      </w:r>
      <w:r w:rsidR="002236C9" w:rsidRPr="00B644FB">
        <w:rPr>
          <w:rStyle w:val="FootnoteReference"/>
          <w:lang w:val="fr-CA"/>
        </w:rPr>
        <w:footnoteReference w:id="1"/>
      </w:r>
    </w:p>
    <w:p w14:paraId="03766388" w14:textId="77777777" w:rsidR="00A839A2" w:rsidRPr="00B644FB" w:rsidRDefault="00A839A2" w:rsidP="00A839A2">
      <w:pPr>
        <w:pStyle w:val="ListParagraph"/>
        <w:rPr>
          <w:lang w:val="fr-CA"/>
        </w:rPr>
      </w:pPr>
    </w:p>
    <w:p w14:paraId="3D9B2454" w14:textId="27774342" w:rsidR="00EA29C7" w:rsidRPr="00B644FB" w:rsidRDefault="00E31F8A" w:rsidP="00031F86">
      <w:pPr>
        <w:pStyle w:val="ListParagraph"/>
        <w:numPr>
          <w:ilvl w:val="1"/>
          <w:numId w:val="12"/>
        </w:numPr>
        <w:ind w:left="851" w:hanging="425"/>
        <w:rPr>
          <w:lang w:val="fr-CA"/>
        </w:rPr>
      </w:pPr>
      <w:r>
        <w:rPr>
          <w:lang w:val="fr-CA"/>
        </w:rPr>
        <w:t xml:space="preserve">Les avocats doivent sauvegarder le formulaire </w:t>
      </w:r>
      <w:r w:rsidRPr="00D02ABF">
        <w:rPr>
          <w:rFonts w:ascii="Arial" w:eastAsia="Calibri" w:hAnsi="Arial" w:cs="Arial"/>
          <w:i/>
          <w:iCs/>
          <w:kern w:val="2"/>
          <w:szCs w:val="24"/>
          <w:lang w:val="fr-CA"/>
        </w:rPr>
        <w:t>Proposition d’ordonnance de mise en liberté par consentement</w:t>
      </w:r>
      <w:r w:rsidRPr="00B644FB">
        <w:rPr>
          <w:i/>
          <w:iCs/>
          <w:lang w:val="fr-CA"/>
        </w:rPr>
        <w:t xml:space="preserve"> </w:t>
      </w:r>
      <w:r>
        <w:rPr>
          <w:lang w:val="fr-CA"/>
        </w:rPr>
        <w:t>en utilisant un nom de fichier conforme au</w:t>
      </w:r>
      <w:r w:rsidR="00BD2DA1">
        <w:rPr>
          <w:lang w:val="fr-CA"/>
        </w:rPr>
        <w:t xml:space="preserve">x directives contenues à la page </w:t>
      </w:r>
      <w:hyperlink r:id="rId14" w:history="1">
        <w:r w:rsidR="00BD2DA1">
          <w:rPr>
            <w:rStyle w:val="Hyperlink"/>
            <w:lang w:val="fr-CA"/>
          </w:rPr>
          <w:t>Directive de pratique : signification et dépôt de documents judiciaires concernant les affaires criminelles</w:t>
        </w:r>
        <w:r w:rsidR="00EA29C7" w:rsidRPr="00BD2DA1">
          <w:rPr>
            <w:rStyle w:val="Hyperlink"/>
            <w:lang w:val="fr-CA"/>
          </w:rPr>
          <w:t xml:space="preserve"> </w:t>
        </w:r>
        <w:r w:rsidR="00BD2DA1">
          <w:rPr>
            <w:rStyle w:val="Hyperlink"/>
            <w:lang w:val="fr-CA"/>
          </w:rPr>
          <w:t>– Cour de justice de l’Ontario</w:t>
        </w:r>
      </w:hyperlink>
      <w:r w:rsidR="00EA29C7" w:rsidRPr="00B644FB">
        <w:rPr>
          <w:lang w:val="fr-CA"/>
        </w:rPr>
        <w:t xml:space="preserve"> (</w:t>
      </w:r>
      <w:r w:rsidR="00BD2DA1">
        <w:rPr>
          <w:lang w:val="fr-CA"/>
        </w:rPr>
        <w:t>voir ci-dessous</w:t>
      </w:r>
      <w:r w:rsidR="00EA29C7" w:rsidRPr="00B644FB">
        <w:rPr>
          <w:lang w:val="fr-CA"/>
        </w:rPr>
        <w:t xml:space="preserve">). </w:t>
      </w:r>
      <w:r w:rsidR="00BD2DA1">
        <w:rPr>
          <w:lang w:val="fr-CA"/>
        </w:rPr>
        <w:t>Il ne faut pas utiliser de caractères spéciaux ou de ponctuation</w:t>
      </w:r>
      <w:r w:rsidR="00604C06">
        <w:rPr>
          <w:lang w:val="fr-CA"/>
        </w:rPr>
        <w:t xml:space="preserve">, </w:t>
      </w:r>
      <w:r w:rsidR="008E7EF9">
        <w:rPr>
          <w:lang w:val="fr-CA"/>
        </w:rPr>
        <w:t xml:space="preserve">et </w:t>
      </w:r>
      <w:r w:rsidR="00604C06">
        <w:rPr>
          <w:lang w:val="fr-CA"/>
        </w:rPr>
        <w:t xml:space="preserve">les éléments du nom du document </w:t>
      </w:r>
      <w:r w:rsidR="008E7EF9">
        <w:rPr>
          <w:lang w:val="fr-CA"/>
        </w:rPr>
        <w:t>doivent être séparés par l</w:t>
      </w:r>
      <w:r w:rsidR="006A2280">
        <w:rPr>
          <w:lang w:val="fr-CA"/>
        </w:rPr>
        <w:t xml:space="preserve">e caractère de soulignement </w:t>
      </w:r>
      <w:r w:rsidR="00604C06">
        <w:rPr>
          <w:lang w:val="fr-CA"/>
        </w:rPr>
        <w:t>(</w:t>
      </w:r>
      <w:r w:rsidR="006A2280">
        <w:rPr>
          <w:lang w:val="fr-CA"/>
        </w:rPr>
        <w:t>« </w:t>
      </w:r>
      <w:r w:rsidR="00EA29C7" w:rsidRPr="00B644FB">
        <w:rPr>
          <w:lang w:val="fr-CA"/>
        </w:rPr>
        <w:t>_</w:t>
      </w:r>
      <w:r w:rsidR="006A2280">
        <w:rPr>
          <w:lang w:val="fr-CA"/>
        </w:rPr>
        <w:t> »</w:t>
      </w:r>
      <w:r w:rsidR="00EA29C7" w:rsidRPr="00B644FB">
        <w:rPr>
          <w:lang w:val="fr-CA"/>
        </w:rPr>
        <w:t xml:space="preserve">) </w:t>
      </w:r>
      <w:r w:rsidR="006A2280">
        <w:rPr>
          <w:lang w:val="fr-CA"/>
        </w:rPr>
        <w:t>et PAS le caractère de trait d’union (« </w:t>
      </w:r>
      <w:r w:rsidR="00EA29C7" w:rsidRPr="00B644FB">
        <w:rPr>
          <w:lang w:val="fr-CA"/>
        </w:rPr>
        <w:t>–</w:t>
      </w:r>
      <w:r w:rsidR="006A2280">
        <w:rPr>
          <w:lang w:val="fr-CA"/>
        </w:rPr>
        <w:t xml:space="preserve"> ») </w:t>
      </w:r>
      <w:r w:rsidR="00EA29C7" w:rsidRPr="00B644FB">
        <w:rPr>
          <w:lang w:val="fr-CA"/>
        </w:rPr>
        <w:t xml:space="preserve">: </w:t>
      </w:r>
    </w:p>
    <w:p w14:paraId="6AC7A7C3" w14:textId="4C1E218B" w:rsidR="00EA29C7" w:rsidRPr="00B644FB" w:rsidRDefault="006A2280" w:rsidP="006A0D28">
      <w:pPr>
        <w:ind w:left="720"/>
        <w:rPr>
          <w:b/>
          <w:bCs/>
          <w:lang w:val="fr-CA"/>
        </w:rPr>
      </w:pPr>
      <w:r>
        <w:rPr>
          <w:rFonts w:ascii="Arial" w:eastAsia="Calibri" w:hAnsi="Arial" w:cs="Arial"/>
          <w:b/>
          <w:bCs/>
          <w:kern w:val="2"/>
          <w:szCs w:val="24"/>
          <w:lang w:val="fr-CA"/>
        </w:rPr>
        <w:t>NOM DE FAMILLE</w:t>
      </w:r>
      <w:r w:rsidR="00A73207" w:rsidRPr="00823D85">
        <w:rPr>
          <w:b/>
          <w:bCs/>
          <w:lang w:val="fr-CA"/>
        </w:rPr>
        <w:softHyphen/>
      </w:r>
      <w:r w:rsidRPr="00B644FB">
        <w:rPr>
          <w:rFonts w:ascii="Arial" w:eastAsia="Calibri" w:hAnsi="Arial" w:cs="Arial"/>
          <w:b/>
          <w:bCs/>
          <w:kern w:val="2"/>
          <w:szCs w:val="24"/>
          <w:lang w:val="fr-CA"/>
        </w:rPr>
        <w:t>_</w:t>
      </w:r>
      <w:proofErr w:type="spellStart"/>
      <w:r>
        <w:rPr>
          <w:rFonts w:ascii="Arial" w:eastAsia="Calibri" w:hAnsi="Arial" w:cs="Arial"/>
          <w:b/>
          <w:bCs/>
          <w:kern w:val="2"/>
          <w:szCs w:val="24"/>
          <w:lang w:val="fr-CA"/>
        </w:rPr>
        <w:t>Prénom</w:t>
      </w:r>
      <w:r w:rsidRPr="00B644FB">
        <w:rPr>
          <w:rFonts w:ascii="Arial" w:eastAsia="Calibri" w:hAnsi="Arial" w:cs="Arial"/>
          <w:b/>
          <w:bCs/>
          <w:kern w:val="2"/>
          <w:szCs w:val="24"/>
          <w:lang w:val="fr-CA"/>
        </w:rPr>
        <w:t>_</w:t>
      </w:r>
      <w:r>
        <w:rPr>
          <w:rFonts w:ascii="Arial" w:eastAsia="Calibri" w:hAnsi="Arial" w:cs="Arial"/>
          <w:b/>
          <w:bCs/>
          <w:kern w:val="2"/>
          <w:szCs w:val="24"/>
          <w:lang w:val="fr-CA"/>
        </w:rPr>
        <w:t>MISE</w:t>
      </w:r>
      <w:proofErr w:type="spellEnd"/>
      <w:r>
        <w:rPr>
          <w:rFonts w:ascii="Arial" w:eastAsia="Calibri" w:hAnsi="Arial" w:cs="Arial"/>
          <w:b/>
          <w:bCs/>
          <w:kern w:val="2"/>
          <w:szCs w:val="24"/>
          <w:lang w:val="fr-CA"/>
        </w:rPr>
        <w:t xml:space="preserve"> EN LIBERTÉ SUR PIÈCES</w:t>
      </w:r>
      <w:r w:rsidRPr="00B644FB">
        <w:rPr>
          <w:rFonts w:ascii="Arial" w:eastAsia="Calibri" w:hAnsi="Arial" w:cs="Arial"/>
          <w:b/>
          <w:bCs/>
          <w:kern w:val="2"/>
          <w:szCs w:val="24"/>
          <w:lang w:val="fr-CA"/>
        </w:rPr>
        <w:t>_</w:t>
      </w:r>
      <w:r>
        <w:rPr>
          <w:rFonts w:ascii="Arial" w:eastAsia="Calibri" w:hAnsi="Arial" w:cs="Arial"/>
          <w:b/>
          <w:bCs/>
          <w:kern w:val="2"/>
          <w:szCs w:val="24"/>
          <w:lang w:val="fr-CA"/>
        </w:rPr>
        <w:t>JJ</w:t>
      </w:r>
      <w:r w:rsidRPr="00B644FB">
        <w:rPr>
          <w:rFonts w:ascii="Arial" w:eastAsia="Calibri" w:hAnsi="Arial" w:cs="Arial"/>
          <w:b/>
          <w:bCs/>
          <w:kern w:val="2"/>
          <w:szCs w:val="24"/>
          <w:lang w:val="fr-CA"/>
        </w:rPr>
        <w:t>_MM_</w:t>
      </w:r>
      <w:r>
        <w:rPr>
          <w:rFonts w:ascii="Arial" w:eastAsia="Calibri" w:hAnsi="Arial" w:cs="Arial"/>
          <w:b/>
          <w:bCs/>
          <w:kern w:val="2"/>
          <w:szCs w:val="24"/>
          <w:lang w:val="fr-CA"/>
        </w:rPr>
        <w:t>AAAA</w:t>
      </w:r>
    </w:p>
    <w:p w14:paraId="3C7A6F57" w14:textId="77777777" w:rsidR="006A0D28" w:rsidRPr="00B644FB" w:rsidRDefault="006A0D28" w:rsidP="006A0D28">
      <w:pPr>
        <w:spacing w:after="0"/>
        <w:ind w:left="720"/>
        <w:rPr>
          <w:lang w:val="fr-CA"/>
        </w:rPr>
      </w:pPr>
    </w:p>
    <w:p w14:paraId="74552D50" w14:textId="1BA1745E" w:rsidR="00BD0BDD" w:rsidRPr="00B644FB" w:rsidRDefault="006A2280" w:rsidP="00031F86">
      <w:pPr>
        <w:pStyle w:val="ListParagraph"/>
        <w:numPr>
          <w:ilvl w:val="1"/>
          <w:numId w:val="12"/>
        </w:numPr>
        <w:ind w:left="851" w:hanging="425"/>
        <w:rPr>
          <w:lang w:val="fr-CA"/>
        </w:rPr>
      </w:pPr>
      <w:r>
        <w:rPr>
          <w:lang w:val="fr-CA"/>
        </w:rPr>
        <w:t xml:space="preserve">Les avocats de la Couronne et de la défense </w:t>
      </w:r>
      <w:r w:rsidR="00A575EF">
        <w:rPr>
          <w:lang w:val="fr-CA"/>
        </w:rPr>
        <w:t xml:space="preserve">doivent </w:t>
      </w:r>
      <w:r w:rsidR="00A908C5">
        <w:rPr>
          <w:lang w:val="fr-CA"/>
        </w:rPr>
        <w:t>prévoir</w:t>
      </w:r>
      <w:r w:rsidR="00C42112">
        <w:rPr>
          <w:lang w:val="fr-CA"/>
        </w:rPr>
        <w:t xml:space="preserve"> la possibilité que des dispositions </w:t>
      </w:r>
      <w:r w:rsidR="00A908C5">
        <w:rPr>
          <w:lang w:val="fr-CA"/>
        </w:rPr>
        <w:t xml:space="preserve">en matière </w:t>
      </w:r>
      <w:r w:rsidR="00C42112">
        <w:rPr>
          <w:lang w:val="fr-CA"/>
        </w:rPr>
        <w:t>de déplacement de la personne accusée soi</w:t>
      </w:r>
      <w:r w:rsidR="00047414">
        <w:rPr>
          <w:lang w:val="fr-CA"/>
        </w:rPr>
        <w:t>en</w:t>
      </w:r>
      <w:r w:rsidR="00C42112">
        <w:rPr>
          <w:lang w:val="fr-CA"/>
        </w:rPr>
        <w:t>t nécessaire</w:t>
      </w:r>
      <w:r w:rsidR="00047414">
        <w:rPr>
          <w:lang w:val="fr-CA"/>
        </w:rPr>
        <w:t>s après sa mise en liberté</w:t>
      </w:r>
      <w:r w:rsidR="00BD0BDD" w:rsidRPr="00B644FB">
        <w:rPr>
          <w:lang w:val="fr-CA"/>
        </w:rPr>
        <w:t xml:space="preserve">. </w:t>
      </w:r>
    </w:p>
    <w:p w14:paraId="03B2100D" w14:textId="77777777" w:rsidR="00A839A2" w:rsidRPr="00B644FB" w:rsidRDefault="00A839A2" w:rsidP="00A839A2">
      <w:pPr>
        <w:pStyle w:val="ListParagraph"/>
        <w:rPr>
          <w:lang w:val="fr-CA"/>
        </w:rPr>
      </w:pPr>
    </w:p>
    <w:p w14:paraId="166A364E" w14:textId="65CDE92D" w:rsidR="00A839A2" w:rsidRPr="00B644FB" w:rsidRDefault="00047414" w:rsidP="00031F86">
      <w:pPr>
        <w:pStyle w:val="ListParagraph"/>
        <w:numPr>
          <w:ilvl w:val="1"/>
          <w:numId w:val="12"/>
        </w:numPr>
        <w:ind w:left="851" w:hanging="425"/>
        <w:rPr>
          <w:lang w:val="fr-CA"/>
        </w:rPr>
      </w:pPr>
      <w:r>
        <w:rPr>
          <w:lang w:val="fr-CA"/>
        </w:rPr>
        <w:t xml:space="preserve">Les services aux tribunaux feront parvenir le formulaire </w:t>
      </w:r>
      <w:r w:rsidRPr="00D02ABF">
        <w:rPr>
          <w:rFonts w:ascii="Arial" w:eastAsia="Calibri" w:hAnsi="Arial" w:cs="Arial"/>
          <w:i/>
          <w:iCs/>
          <w:kern w:val="2"/>
          <w:szCs w:val="24"/>
          <w:lang w:val="fr-CA"/>
        </w:rPr>
        <w:t>Proposition d’ordonnance de mise en liberté par consentement</w:t>
      </w:r>
      <w:r w:rsidRPr="00B644FB">
        <w:rPr>
          <w:i/>
          <w:iCs/>
          <w:lang w:val="fr-CA"/>
        </w:rPr>
        <w:t xml:space="preserve"> </w:t>
      </w:r>
      <w:r w:rsidR="002668F3" w:rsidRPr="002668F3">
        <w:rPr>
          <w:lang w:val="fr-CA"/>
        </w:rPr>
        <w:t xml:space="preserve">au </w:t>
      </w:r>
      <w:r w:rsidR="002668F3">
        <w:rPr>
          <w:lang w:val="fr-CA"/>
        </w:rPr>
        <w:t xml:space="preserve">fonctionnaire judiciaire </w:t>
      </w:r>
      <w:r>
        <w:rPr>
          <w:lang w:val="fr-CA"/>
        </w:rPr>
        <w:t xml:space="preserve">qui préside, par courriel, dans les 24 heures </w:t>
      </w:r>
      <w:r w:rsidR="008978D6">
        <w:rPr>
          <w:lang w:val="fr-CA"/>
        </w:rPr>
        <w:t>après l’avoir reçu, pendant les jours ouvrables</w:t>
      </w:r>
      <w:r w:rsidR="00A839A2" w:rsidRPr="00B644FB">
        <w:rPr>
          <w:lang w:val="fr-CA"/>
        </w:rPr>
        <w:t xml:space="preserve">. </w:t>
      </w:r>
    </w:p>
    <w:p w14:paraId="65527E84" w14:textId="77777777" w:rsidR="00A839A2" w:rsidRPr="00B644FB" w:rsidRDefault="00A839A2" w:rsidP="00A839A2">
      <w:pPr>
        <w:pStyle w:val="ListParagraph"/>
        <w:rPr>
          <w:lang w:val="fr-CA"/>
        </w:rPr>
      </w:pPr>
    </w:p>
    <w:p w14:paraId="0A1AFEAE" w14:textId="52784E64" w:rsidR="00692BE8" w:rsidRPr="00B644FB" w:rsidRDefault="008978D6" w:rsidP="00031F86">
      <w:pPr>
        <w:pStyle w:val="ListParagraph"/>
        <w:numPr>
          <w:ilvl w:val="1"/>
          <w:numId w:val="12"/>
        </w:numPr>
        <w:ind w:left="851" w:hanging="425"/>
        <w:rPr>
          <w:lang w:val="fr-CA"/>
        </w:rPr>
      </w:pPr>
      <w:r>
        <w:rPr>
          <w:lang w:val="fr-CA"/>
        </w:rPr>
        <w:t>L</w:t>
      </w:r>
      <w:r w:rsidR="00F500E3">
        <w:rPr>
          <w:lang w:val="fr-CA"/>
        </w:rPr>
        <w:t xml:space="preserve">e fonctionnaire </w:t>
      </w:r>
      <w:r w:rsidR="002668F3">
        <w:rPr>
          <w:lang w:val="fr-CA"/>
        </w:rPr>
        <w:t xml:space="preserve">judiciaire </w:t>
      </w:r>
      <w:r>
        <w:rPr>
          <w:lang w:val="fr-CA"/>
        </w:rPr>
        <w:t xml:space="preserve">qui préside </w:t>
      </w:r>
      <w:r w:rsidR="00130898">
        <w:rPr>
          <w:lang w:val="fr-CA"/>
        </w:rPr>
        <w:t xml:space="preserve">décidera </w:t>
      </w:r>
      <w:r w:rsidR="002D27F4">
        <w:rPr>
          <w:lang w:val="fr-CA"/>
        </w:rPr>
        <w:t xml:space="preserve">s’il y a lieu </w:t>
      </w:r>
      <w:r w:rsidR="00130898">
        <w:rPr>
          <w:lang w:val="fr-CA"/>
        </w:rPr>
        <w:t xml:space="preserve">d’approuver les conditions proposées de la mise en liberté et de les passer en revue </w:t>
      </w:r>
      <w:r w:rsidR="002D27F4">
        <w:rPr>
          <w:lang w:val="fr-CA"/>
        </w:rPr>
        <w:t xml:space="preserve">avec l’accusé pour confirmer que ce dernier les respectera </w:t>
      </w:r>
      <w:r w:rsidR="002D27F4" w:rsidRPr="002D27F4">
        <w:rPr>
          <w:b/>
          <w:bCs/>
          <w:lang w:val="fr-CA"/>
        </w:rPr>
        <w:t>ou</w:t>
      </w:r>
      <w:r w:rsidR="002D27F4">
        <w:rPr>
          <w:lang w:val="fr-CA"/>
        </w:rPr>
        <w:t xml:space="preserve"> de ne pas approuver la proposition de mise en liberté par consentement.</w:t>
      </w:r>
      <w:r w:rsidR="00671303" w:rsidRPr="00B644FB">
        <w:rPr>
          <w:lang w:val="fr-CA"/>
        </w:rPr>
        <w:t xml:space="preserve">  </w:t>
      </w:r>
    </w:p>
    <w:p w14:paraId="48A92231" w14:textId="77777777" w:rsidR="00692BE8" w:rsidRPr="00B644FB" w:rsidRDefault="00692BE8" w:rsidP="00692BE8">
      <w:pPr>
        <w:pStyle w:val="ListParagraph"/>
        <w:rPr>
          <w:lang w:val="fr-CA"/>
        </w:rPr>
      </w:pPr>
    </w:p>
    <w:p w14:paraId="5552D216" w14:textId="071769C6" w:rsidR="00A839A2" w:rsidRPr="00B644FB" w:rsidRDefault="002D27F4" w:rsidP="00407D48">
      <w:pPr>
        <w:pStyle w:val="ListParagraph"/>
        <w:numPr>
          <w:ilvl w:val="1"/>
          <w:numId w:val="12"/>
        </w:numPr>
        <w:ind w:left="851" w:hanging="567"/>
        <w:rPr>
          <w:lang w:val="fr-CA"/>
        </w:rPr>
      </w:pPr>
      <w:r>
        <w:rPr>
          <w:lang w:val="fr-CA"/>
        </w:rPr>
        <w:t xml:space="preserve">Si </w:t>
      </w:r>
      <w:r w:rsidR="00270ABC">
        <w:rPr>
          <w:lang w:val="fr-CA"/>
        </w:rPr>
        <w:t xml:space="preserve">le fonctionnaire judiciaire approuve </w:t>
      </w:r>
      <w:r w:rsidR="0013564F">
        <w:rPr>
          <w:lang w:val="fr-CA"/>
        </w:rPr>
        <w:t xml:space="preserve">la </w:t>
      </w:r>
      <w:r w:rsidR="0013564F" w:rsidRPr="00D02ABF">
        <w:rPr>
          <w:rFonts w:ascii="Arial" w:eastAsia="Calibri" w:hAnsi="Arial" w:cs="Arial"/>
          <w:i/>
          <w:iCs/>
          <w:kern w:val="2"/>
          <w:szCs w:val="24"/>
          <w:lang w:val="fr-CA"/>
        </w:rPr>
        <w:t>Proposition d’ordonnance de mise en liberté par consentement</w:t>
      </w:r>
      <w:r w:rsidR="0013564F">
        <w:rPr>
          <w:lang w:val="fr-CA"/>
        </w:rPr>
        <w:t>, il passera formellement en revue les conditions de la mise en liberté avec l’accusé dans le cadre d’une vidé</w:t>
      </w:r>
      <w:r w:rsidR="00C47A9C">
        <w:rPr>
          <w:lang w:val="fr-CA"/>
        </w:rPr>
        <w:t>o</w:t>
      </w:r>
      <w:r w:rsidR="0013564F">
        <w:rPr>
          <w:lang w:val="fr-CA"/>
        </w:rPr>
        <w:t xml:space="preserve">conférence </w:t>
      </w:r>
      <w:r w:rsidR="00C47A9C">
        <w:rPr>
          <w:lang w:val="fr-CA"/>
        </w:rPr>
        <w:t xml:space="preserve">ou d’une audioconférence. </w:t>
      </w:r>
      <w:r w:rsidR="00985026">
        <w:rPr>
          <w:rFonts w:asciiTheme="majorHAnsi" w:hAnsiTheme="majorHAnsi" w:cstheme="majorHAnsi"/>
          <w:szCs w:val="24"/>
          <w:lang w:val="fr-CA"/>
        </w:rPr>
        <w:t>Il n’est pas nécessaire que l</w:t>
      </w:r>
      <w:r w:rsidR="00985026" w:rsidRPr="00EC578E">
        <w:rPr>
          <w:rFonts w:asciiTheme="majorHAnsi" w:hAnsiTheme="majorHAnsi" w:cstheme="majorHAnsi"/>
          <w:szCs w:val="24"/>
          <w:lang w:val="fr-CA"/>
        </w:rPr>
        <w:t xml:space="preserve">es avocats </w:t>
      </w:r>
      <w:r w:rsidR="00985026">
        <w:rPr>
          <w:rFonts w:asciiTheme="majorHAnsi" w:hAnsiTheme="majorHAnsi" w:cstheme="majorHAnsi"/>
          <w:szCs w:val="24"/>
          <w:lang w:val="fr-CA"/>
        </w:rPr>
        <w:t>assistent à</w:t>
      </w:r>
      <w:r w:rsidR="00985026" w:rsidRPr="00EC578E">
        <w:rPr>
          <w:rFonts w:asciiTheme="majorHAnsi" w:hAnsiTheme="majorHAnsi" w:cstheme="majorHAnsi"/>
          <w:szCs w:val="24"/>
          <w:lang w:val="fr-CA"/>
        </w:rPr>
        <w:t xml:space="preserve"> cette comparution. S’ils souhaitent y assister, ils doivent l’indiquer dans le corps du courriel qui est envoyé au tribunal pour soumettre le formulaire de </w:t>
      </w:r>
      <w:r w:rsidR="00985026" w:rsidRPr="00EC578E">
        <w:rPr>
          <w:rFonts w:asciiTheme="majorHAnsi" w:hAnsiTheme="majorHAnsi" w:cstheme="majorHAnsi"/>
          <w:i/>
          <w:iCs/>
          <w:szCs w:val="24"/>
          <w:lang w:val="fr-CA"/>
        </w:rPr>
        <w:t>Proposition d’ordonnance de mise en liberté par consentement</w:t>
      </w:r>
      <w:r w:rsidR="00985026" w:rsidRPr="00EC578E">
        <w:rPr>
          <w:lang w:val="fr-CA"/>
        </w:rPr>
        <w:t>.</w:t>
      </w:r>
      <w:r w:rsidR="00D909CD" w:rsidRPr="00B644FB">
        <w:rPr>
          <w:lang w:val="fr-CA"/>
        </w:rPr>
        <w:t xml:space="preserve"> </w:t>
      </w:r>
      <w:r w:rsidR="009B5F72" w:rsidRPr="00407D48">
        <w:rPr>
          <w:lang w:val="fr-CA"/>
        </w:rPr>
        <w:t>Si un membre du public souhaite observer (l'audience), il doit</w:t>
      </w:r>
      <w:r w:rsidR="00407D48">
        <w:rPr>
          <w:lang w:val="fr-CA"/>
        </w:rPr>
        <w:t xml:space="preserve"> contacter </w:t>
      </w:r>
      <w:r w:rsidR="00407D48">
        <w:rPr>
          <w:lang w:val="fr-CA"/>
        </w:rPr>
        <w:t xml:space="preserve">  </w:t>
      </w:r>
      <w:hyperlink r:id="rId15" w:history="1">
        <w:r w:rsidR="00407D48" w:rsidRPr="000B2AF5">
          <w:rPr>
            <w:rStyle w:val="Hyperlink"/>
          </w:rPr>
          <w:t>OCJCommunicationsOfficer@ontario.ca</w:t>
        </w:r>
      </w:hyperlink>
      <w:r w:rsidR="00407D48" w:rsidRPr="00407D48">
        <w:rPr>
          <w:u w:val="single"/>
        </w:rPr>
        <w:t>.</w:t>
      </w:r>
    </w:p>
    <w:p w14:paraId="57CEE757" w14:textId="77777777" w:rsidR="003F3AF9" w:rsidRPr="00B644FB" w:rsidRDefault="003F3AF9" w:rsidP="003F3AF9">
      <w:pPr>
        <w:pStyle w:val="ListParagraph"/>
        <w:rPr>
          <w:lang w:val="fr-CA"/>
        </w:rPr>
      </w:pPr>
    </w:p>
    <w:p w14:paraId="1AF22DAC" w14:textId="4D7C73E1" w:rsidR="003F3AF9" w:rsidRPr="00B644FB" w:rsidRDefault="0058675B" w:rsidP="00031F86">
      <w:pPr>
        <w:pStyle w:val="ListParagraph"/>
        <w:numPr>
          <w:ilvl w:val="1"/>
          <w:numId w:val="12"/>
        </w:numPr>
        <w:ind w:left="851" w:hanging="567"/>
        <w:rPr>
          <w:lang w:val="fr-CA"/>
        </w:rPr>
      </w:pPr>
      <w:r>
        <w:rPr>
          <w:lang w:val="fr-CA"/>
        </w:rPr>
        <w:lastRenderedPageBreak/>
        <w:t xml:space="preserve">Si le fonctionnaire judiciaire approuve la </w:t>
      </w:r>
      <w:r w:rsidRPr="00EC578E">
        <w:rPr>
          <w:rFonts w:asciiTheme="majorHAnsi" w:hAnsiTheme="majorHAnsi" w:cstheme="majorHAnsi"/>
          <w:i/>
          <w:iCs/>
          <w:szCs w:val="24"/>
          <w:lang w:val="fr-CA"/>
        </w:rPr>
        <w:t>Proposition d’ordonnance de mise en liberté par consentement</w:t>
      </w:r>
      <w:r w:rsidR="00F34584">
        <w:rPr>
          <w:lang w:val="fr-CA"/>
        </w:rPr>
        <w:t xml:space="preserve"> et confirme que l’accusé respectera les conditions, il rend</w:t>
      </w:r>
      <w:r w:rsidR="00C229B9">
        <w:rPr>
          <w:lang w:val="fr-CA"/>
        </w:rPr>
        <w:t>ra</w:t>
      </w:r>
      <w:r w:rsidR="00F34584">
        <w:rPr>
          <w:lang w:val="fr-CA"/>
        </w:rPr>
        <w:t xml:space="preserve"> l’ordonnance de mise en liberté et l’accusé sera remis en liberté</w:t>
      </w:r>
      <w:r w:rsidR="003A0FE6" w:rsidRPr="00B644FB">
        <w:rPr>
          <w:lang w:val="fr-CA"/>
        </w:rPr>
        <w:t xml:space="preserve">. </w:t>
      </w:r>
    </w:p>
    <w:p w14:paraId="3B12C588" w14:textId="77777777" w:rsidR="00A839A2" w:rsidRPr="00B644FB" w:rsidRDefault="00A839A2" w:rsidP="00A839A2">
      <w:pPr>
        <w:pStyle w:val="ListParagraph"/>
        <w:rPr>
          <w:lang w:val="fr-CA"/>
        </w:rPr>
      </w:pPr>
    </w:p>
    <w:p w14:paraId="7E3B1147" w14:textId="1E6B278C" w:rsidR="00A839A2" w:rsidRPr="00B644FB" w:rsidRDefault="00F34584" w:rsidP="00031F86">
      <w:pPr>
        <w:pStyle w:val="ListParagraph"/>
        <w:numPr>
          <w:ilvl w:val="1"/>
          <w:numId w:val="12"/>
        </w:numPr>
        <w:ind w:left="851" w:hanging="567"/>
        <w:rPr>
          <w:lang w:val="fr-CA"/>
        </w:rPr>
      </w:pPr>
      <w:r>
        <w:rPr>
          <w:lang w:val="fr-CA"/>
        </w:rPr>
        <w:t xml:space="preserve">Si le fonctionnaire judiciaire n’approuve pas la </w:t>
      </w:r>
      <w:r w:rsidRPr="00EC578E">
        <w:rPr>
          <w:rFonts w:asciiTheme="majorHAnsi" w:hAnsiTheme="majorHAnsi" w:cstheme="majorHAnsi"/>
          <w:i/>
          <w:iCs/>
          <w:szCs w:val="24"/>
          <w:lang w:val="fr-CA"/>
        </w:rPr>
        <w:t>Proposition d’ordonnance de mise en liberté par consentement</w:t>
      </w:r>
      <w:r w:rsidR="00A839A2" w:rsidRPr="00B644FB">
        <w:rPr>
          <w:lang w:val="fr-CA"/>
        </w:rPr>
        <w:t xml:space="preserve">, </w:t>
      </w:r>
      <w:r>
        <w:rPr>
          <w:lang w:val="fr-CA"/>
        </w:rPr>
        <w:t>les Services aux tribunaux en avise</w:t>
      </w:r>
      <w:r w:rsidR="00C229B9">
        <w:rPr>
          <w:lang w:val="fr-CA"/>
        </w:rPr>
        <w:t>nt</w:t>
      </w:r>
      <w:r>
        <w:rPr>
          <w:lang w:val="fr-CA"/>
        </w:rPr>
        <w:t xml:space="preserve"> les parties par retour de courriel </w:t>
      </w:r>
      <w:r w:rsidR="006E73FE">
        <w:rPr>
          <w:lang w:val="fr-CA"/>
        </w:rPr>
        <w:t>et</w:t>
      </w:r>
      <w:r w:rsidR="00C229B9">
        <w:rPr>
          <w:lang w:val="fr-CA"/>
        </w:rPr>
        <w:t>,</w:t>
      </w:r>
      <w:r w:rsidR="006E73FE">
        <w:rPr>
          <w:lang w:val="fr-CA"/>
        </w:rPr>
        <w:t xml:space="preserve"> si l’affaire est inscrite au rôle du tribunal ce même jour, le fonctionnaire judiciaire renverra le dossier au tribunal pertinent</w:t>
      </w:r>
      <w:r w:rsidR="009335CF">
        <w:rPr>
          <w:lang w:val="fr-CA"/>
        </w:rPr>
        <w:t xml:space="preserve"> pour qu’il le traite. Si l’affaire n’est pas inscrite au rôle pour ce même jour, le dossier sera traité à la prochaine date de comparution prévue</w:t>
      </w:r>
      <w:r w:rsidR="008B3931" w:rsidRPr="00B644FB">
        <w:rPr>
          <w:rFonts w:asciiTheme="majorHAnsi" w:hAnsiTheme="majorHAnsi" w:cstheme="majorHAnsi"/>
          <w:szCs w:val="24"/>
          <w:lang w:val="fr-CA"/>
        </w:rPr>
        <w:t xml:space="preserve">. </w:t>
      </w:r>
      <w:r w:rsidR="00A839A2" w:rsidRPr="00B644FB">
        <w:rPr>
          <w:lang w:val="fr-CA"/>
        </w:rPr>
        <w:t xml:space="preserve"> </w:t>
      </w:r>
    </w:p>
    <w:p w14:paraId="34A24CFF" w14:textId="77777777" w:rsidR="00A96A7F" w:rsidRPr="00B644FB" w:rsidRDefault="00A96A7F" w:rsidP="00A96A7F">
      <w:pPr>
        <w:pStyle w:val="ListParagraph"/>
        <w:rPr>
          <w:lang w:val="fr-CA"/>
        </w:rPr>
      </w:pPr>
    </w:p>
    <w:p w14:paraId="6A36D0DA" w14:textId="61F14397" w:rsidR="003F3AF9" w:rsidRPr="00B644FB" w:rsidRDefault="009335CF" w:rsidP="00031F86">
      <w:pPr>
        <w:pStyle w:val="ListParagraph"/>
        <w:numPr>
          <w:ilvl w:val="1"/>
          <w:numId w:val="12"/>
        </w:numPr>
        <w:ind w:left="851" w:hanging="567"/>
        <w:rPr>
          <w:lang w:val="fr-CA"/>
        </w:rPr>
      </w:pPr>
      <w:r>
        <w:rPr>
          <w:lang w:val="fr-CA"/>
        </w:rPr>
        <w:t xml:space="preserve">Si le fonctionnaire judiciaire approuve la </w:t>
      </w:r>
      <w:r w:rsidRPr="00EC578E">
        <w:rPr>
          <w:rFonts w:asciiTheme="majorHAnsi" w:hAnsiTheme="majorHAnsi" w:cstheme="majorHAnsi"/>
          <w:i/>
          <w:iCs/>
          <w:szCs w:val="24"/>
          <w:lang w:val="fr-CA"/>
        </w:rPr>
        <w:t>Proposition d’ordonnance de mise en liberté par consentement</w:t>
      </w:r>
      <w:r>
        <w:rPr>
          <w:lang w:val="fr-CA"/>
        </w:rPr>
        <w:t xml:space="preserve">, mais </w:t>
      </w:r>
      <w:r w:rsidR="005D15B9" w:rsidRPr="00EC578E">
        <w:rPr>
          <w:rFonts w:asciiTheme="majorHAnsi" w:hAnsiTheme="majorHAnsi" w:cstheme="majorHAnsi"/>
          <w:szCs w:val="24"/>
          <w:lang w:val="fr-CA"/>
        </w:rPr>
        <w:t>ne parvient pas à confirmer que l’accusé se conformera aux conditions de l’ordonnance de mise en liberté</w:t>
      </w:r>
      <w:r w:rsidR="005D15B9">
        <w:rPr>
          <w:rFonts w:asciiTheme="majorHAnsi" w:hAnsiTheme="majorHAnsi" w:cstheme="majorHAnsi"/>
          <w:szCs w:val="24"/>
          <w:lang w:val="fr-CA"/>
        </w:rPr>
        <w:t xml:space="preserve"> pour une raison ou une autre, par exemple </w:t>
      </w:r>
      <w:r w:rsidR="003F3AF9" w:rsidRPr="00B644FB">
        <w:rPr>
          <w:lang w:val="fr-CA"/>
        </w:rPr>
        <w:t xml:space="preserve">: </w:t>
      </w:r>
    </w:p>
    <w:p w14:paraId="62672784" w14:textId="34D5A26D" w:rsidR="003F3AF9" w:rsidRPr="00B644FB" w:rsidRDefault="003F3AF9" w:rsidP="003F3AF9">
      <w:pPr>
        <w:pStyle w:val="ListParagraph"/>
        <w:rPr>
          <w:lang w:val="fr-CA"/>
        </w:rPr>
      </w:pPr>
    </w:p>
    <w:p w14:paraId="00DABBE6" w14:textId="2C2F37FD" w:rsidR="003F3AF9" w:rsidRPr="00B644FB" w:rsidRDefault="005D15B9" w:rsidP="003A0FE6">
      <w:pPr>
        <w:pStyle w:val="ListParagraph"/>
        <w:numPr>
          <w:ilvl w:val="1"/>
          <w:numId w:val="4"/>
        </w:numPr>
        <w:rPr>
          <w:lang w:val="fr-CA"/>
        </w:rPr>
      </w:pPr>
      <w:proofErr w:type="gramStart"/>
      <w:r>
        <w:rPr>
          <w:lang w:val="fr-CA"/>
        </w:rPr>
        <w:t>l’accusé</w:t>
      </w:r>
      <w:proofErr w:type="gramEnd"/>
      <w:r>
        <w:rPr>
          <w:lang w:val="fr-CA"/>
        </w:rPr>
        <w:t xml:space="preserve"> refuse de les respecter;</w:t>
      </w:r>
    </w:p>
    <w:p w14:paraId="56EEAE6D" w14:textId="77777777" w:rsidR="006805A3" w:rsidRPr="00B644FB" w:rsidRDefault="006805A3" w:rsidP="006805A3">
      <w:pPr>
        <w:pStyle w:val="ListParagraph"/>
        <w:ind w:left="1440"/>
        <w:rPr>
          <w:lang w:val="fr-CA"/>
        </w:rPr>
      </w:pPr>
    </w:p>
    <w:p w14:paraId="6E6F22B5" w14:textId="541D82C4" w:rsidR="003F3AF9" w:rsidRPr="00B644FB" w:rsidRDefault="00470BA9" w:rsidP="003A0FE6">
      <w:pPr>
        <w:pStyle w:val="ListParagraph"/>
        <w:numPr>
          <w:ilvl w:val="1"/>
          <w:numId w:val="4"/>
        </w:numPr>
        <w:rPr>
          <w:lang w:val="fr-CA"/>
        </w:rPr>
      </w:pPr>
      <w:proofErr w:type="gramStart"/>
      <w:r>
        <w:rPr>
          <w:lang w:val="fr-CA"/>
        </w:rPr>
        <w:t>lorsque</w:t>
      </w:r>
      <w:proofErr w:type="gramEnd"/>
      <w:r>
        <w:rPr>
          <w:lang w:val="fr-CA"/>
        </w:rPr>
        <w:t xml:space="preserve"> le fonctionnaire judiciaire a passé en revue les conditions avec l’accusé, il a </w:t>
      </w:r>
      <w:r w:rsidR="00EF764B">
        <w:rPr>
          <w:lang w:val="fr-CA"/>
        </w:rPr>
        <w:t xml:space="preserve">constaté que les conditions ne sont pas adaptées </w:t>
      </w:r>
      <w:r w:rsidR="000F3216">
        <w:rPr>
          <w:lang w:val="fr-CA"/>
        </w:rPr>
        <w:t>aux</w:t>
      </w:r>
      <w:r w:rsidR="00EF764B">
        <w:rPr>
          <w:lang w:val="fr-CA"/>
        </w:rPr>
        <w:t xml:space="preserve"> circonstances </w:t>
      </w:r>
      <w:r w:rsidR="0025158A">
        <w:rPr>
          <w:lang w:val="fr-CA"/>
        </w:rPr>
        <w:t xml:space="preserve">de l'accusé </w:t>
      </w:r>
      <w:r w:rsidR="00EF764B">
        <w:rPr>
          <w:lang w:val="fr-CA"/>
        </w:rPr>
        <w:t xml:space="preserve">pour quelque raison que ce soit; </w:t>
      </w:r>
    </w:p>
    <w:p w14:paraId="54716D62" w14:textId="77777777" w:rsidR="006805A3" w:rsidRPr="00B644FB" w:rsidRDefault="006805A3" w:rsidP="006805A3">
      <w:pPr>
        <w:pStyle w:val="ListParagraph"/>
        <w:rPr>
          <w:lang w:val="fr-CA"/>
        </w:rPr>
      </w:pPr>
    </w:p>
    <w:p w14:paraId="4ADA4BEF" w14:textId="531ED357" w:rsidR="003F3AF9" w:rsidRPr="00B644FB" w:rsidRDefault="00EF764B" w:rsidP="003A0FE6">
      <w:pPr>
        <w:pStyle w:val="ListParagraph"/>
        <w:numPr>
          <w:ilvl w:val="1"/>
          <w:numId w:val="4"/>
        </w:numPr>
        <w:rPr>
          <w:lang w:val="fr-CA"/>
        </w:rPr>
      </w:pPr>
      <w:proofErr w:type="gramStart"/>
      <w:r>
        <w:rPr>
          <w:lang w:val="fr-CA"/>
        </w:rPr>
        <w:t>l’accusé</w:t>
      </w:r>
      <w:proofErr w:type="gramEnd"/>
      <w:r>
        <w:rPr>
          <w:lang w:val="fr-CA"/>
        </w:rPr>
        <w:t xml:space="preserve"> n’accepte pas l’une ou l’autre des conditions proposées;</w:t>
      </w:r>
    </w:p>
    <w:p w14:paraId="66B1749B" w14:textId="40F39B46" w:rsidR="00A957F3" w:rsidRPr="00B644FB" w:rsidRDefault="006D4B3B" w:rsidP="007F45AA">
      <w:pPr>
        <w:ind w:left="720"/>
        <w:rPr>
          <w:lang w:val="fr-CA"/>
        </w:rPr>
      </w:pPr>
      <w:proofErr w:type="gramStart"/>
      <w:r>
        <w:rPr>
          <w:lang w:val="fr-CA"/>
        </w:rPr>
        <w:t>il</w:t>
      </w:r>
      <w:proofErr w:type="gramEnd"/>
      <w:r>
        <w:rPr>
          <w:lang w:val="fr-CA"/>
        </w:rPr>
        <w:t xml:space="preserve"> ne rendra pas l’ordonnance proposée et les Services aux tribunaux aviseront les parties de cette décision</w:t>
      </w:r>
      <w:r w:rsidR="00BB49E8">
        <w:rPr>
          <w:lang w:val="fr-CA"/>
        </w:rPr>
        <w:t>. Si l’affaire est inscrite au rôle du tribunal ce même jour, le fonctionnaire judiciaire renverra le dossier au tribunal pertinent pour qu’il le traite. Si l’affaire n’est pas inscrite au rôle pour ce même jour, le dossier sera traité à la prochaine date de comparution prévue</w:t>
      </w:r>
      <w:r w:rsidR="008B3931" w:rsidRPr="00B644FB">
        <w:rPr>
          <w:rFonts w:asciiTheme="majorHAnsi" w:hAnsiTheme="majorHAnsi" w:cstheme="majorHAnsi"/>
          <w:szCs w:val="24"/>
          <w:lang w:val="fr-CA"/>
        </w:rPr>
        <w:t xml:space="preserve">. </w:t>
      </w:r>
      <w:r w:rsidR="008B3931" w:rsidRPr="00B644FB">
        <w:rPr>
          <w:lang w:val="fr-CA"/>
        </w:rPr>
        <w:t xml:space="preserve"> </w:t>
      </w:r>
      <w:bookmarkEnd w:id="0"/>
    </w:p>
    <w:sectPr w:rsidR="00A957F3" w:rsidRPr="00B644F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D529" w14:textId="77777777" w:rsidR="00FC294C" w:rsidRDefault="00FC294C" w:rsidP="00F72078">
      <w:pPr>
        <w:spacing w:after="0" w:line="240" w:lineRule="auto"/>
      </w:pPr>
      <w:r>
        <w:separator/>
      </w:r>
    </w:p>
  </w:endnote>
  <w:endnote w:type="continuationSeparator" w:id="0">
    <w:p w14:paraId="4FE0219D" w14:textId="77777777" w:rsidR="00FC294C" w:rsidRDefault="00FC294C"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4C53" w14:textId="77777777" w:rsidR="000F3216" w:rsidRDefault="000F3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339048"/>
      <w:docPartObj>
        <w:docPartGallery w:val="Page Numbers (Bottom of Page)"/>
        <w:docPartUnique/>
      </w:docPartObj>
    </w:sdtPr>
    <w:sdtEndPr>
      <w:rPr>
        <w:noProof/>
      </w:rPr>
    </w:sdtEndPr>
    <w:sdtContent>
      <w:p w14:paraId="73A3ED42" w14:textId="0B33EE0B" w:rsidR="007F45AA" w:rsidRDefault="007F45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CB637" w14:textId="77777777" w:rsidR="007F45AA" w:rsidRDefault="007F4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DC67" w14:textId="77777777" w:rsidR="000F3216" w:rsidRDefault="000F3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3D22" w14:textId="77777777" w:rsidR="00FC294C" w:rsidRDefault="00FC294C" w:rsidP="00F72078">
      <w:pPr>
        <w:spacing w:after="0" w:line="240" w:lineRule="auto"/>
      </w:pPr>
      <w:r>
        <w:separator/>
      </w:r>
    </w:p>
  </w:footnote>
  <w:footnote w:type="continuationSeparator" w:id="0">
    <w:p w14:paraId="262359C9" w14:textId="77777777" w:rsidR="00FC294C" w:rsidRDefault="00FC294C" w:rsidP="00F72078">
      <w:pPr>
        <w:spacing w:after="0" w:line="240" w:lineRule="auto"/>
      </w:pPr>
      <w:r>
        <w:continuationSeparator/>
      </w:r>
    </w:p>
  </w:footnote>
  <w:footnote w:id="1">
    <w:p w14:paraId="0D5C2568" w14:textId="15BFF111" w:rsidR="002236C9" w:rsidRPr="00144F39" w:rsidRDefault="002236C9" w:rsidP="002236C9">
      <w:pPr>
        <w:pStyle w:val="FootnoteText"/>
        <w:rPr>
          <w:lang w:val="fr-CA"/>
        </w:rPr>
      </w:pPr>
      <w:r w:rsidRPr="00144F39">
        <w:rPr>
          <w:rStyle w:val="FootnoteReference"/>
          <w:lang w:val="fr-CA"/>
        </w:rPr>
        <w:footnoteRef/>
      </w:r>
      <w:r w:rsidRPr="00144F39">
        <w:rPr>
          <w:lang w:val="fr-CA"/>
        </w:rPr>
        <w:t xml:space="preserve"> </w:t>
      </w:r>
      <w:r w:rsidR="00144F39">
        <w:rPr>
          <w:lang w:val="fr-CA"/>
        </w:rPr>
        <w:t xml:space="preserve">Si la </w:t>
      </w:r>
      <w:r w:rsidR="00B00F60">
        <w:rPr>
          <w:lang w:val="fr-CA"/>
        </w:rPr>
        <w:t>demande est envoyée à une adresse de courriel de la Division des services aux tribunaux qui est différente de celle-</w:t>
      </w:r>
      <w:r w:rsidR="00C229B9">
        <w:rPr>
          <w:lang w:val="fr-CA"/>
        </w:rPr>
        <w:t>ci</w:t>
      </w:r>
      <w:r w:rsidR="00B00F60">
        <w:rPr>
          <w:lang w:val="fr-CA"/>
        </w:rPr>
        <w:t xml:space="preserve"> et sans que l</w:t>
      </w:r>
      <w:r w:rsidR="00E31F8A">
        <w:rPr>
          <w:lang w:val="fr-CA"/>
        </w:rPr>
        <w:t>a ligne de l’objet contienne les renseignements indiqués, il se peut que la demande ne soit pas traitée dans un délai de 24 heures suivant sa réception</w:t>
      </w:r>
      <w:r w:rsidRPr="00144F39">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5612" w14:textId="77777777" w:rsidR="000F3216" w:rsidRDefault="000F3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AF75" w14:textId="77777777" w:rsidR="000F3216" w:rsidRDefault="000F3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1B38" w14:textId="77777777" w:rsidR="000F3216" w:rsidRDefault="000F3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164"/>
    <w:multiLevelType w:val="multilevel"/>
    <w:tmpl w:val="55D8D7A2"/>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BF1BA4"/>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D43BE6"/>
    <w:multiLevelType w:val="multilevel"/>
    <w:tmpl w:val="884C36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2E12E7"/>
    <w:multiLevelType w:val="hybridMultilevel"/>
    <w:tmpl w:val="C72CA014"/>
    <w:lvl w:ilvl="0" w:tplc="FFFFFFFF">
      <w:start w:val="1"/>
      <w:numFmt w:val="decimal"/>
      <w:lvlText w:val="%1."/>
      <w:lvlJc w:val="left"/>
      <w:pPr>
        <w:ind w:left="720" w:hanging="360"/>
      </w:pPr>
      <w:rPr>
        <w:rFonts w:hint="default"/>
      </w:rPr>
    </w:lvl>
    <w:lvl w:ilvl="1" w:tplc="7E642B2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88235E"/>
    <w:multiLevelType w:val="hybridMultilevel"/>
    <w:tmpl w:val="B0F88E9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CD9367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910083"/>
    <w:multiLevelType w:val="multilevel"/>
    <w:tmpl w:val="844CC304"/>
    <w:lvl w:ilvl="0">
      <w:start w:val="1"/>
      <w:numFmt w:val="decimal"/>
      <w:lvlText w:val="%1"/>
      <w:lvlJc w:val="left"/>
      <w:pPr>
        <w:ind w:left="360" w:hanging="360"/>
      </w:pPr>
      <w:rPr>
        <w:rFonts w:ascii="Arial" w:eastAsia="Calibri" w:hAnsi="Arial" w:cs="Arial" w:hint="default"/>
      </w:rPr>
    </w:lvl>
    <w:lvl w:ilvl="1">
      <w:start w:val="2"/>
      <w:numFmt w:val="decimal"/>
      <w:lvlText w:val="%1.%2"/>
      <w:lvlJc w:val="left"/>
      <w:pPr>
        <w:ind w:left="720" w:hanging="360"/>
      </w:pPr>
      <w:rPr>
        <w:rFonts w:ascii="Arial" w:eastAsia="Calibri" w:hAnsi="Arial" w:cs="Arial" w:hint="default"/>
      </w:rPr>
    </w:lvl>
    <w:lvl w:ilvl="2">
      <w:start w:val="1"/>
      <w:numFmt w:val="decimal"/>
      <w:lvlText w:val="%1.%2.%3"/>
      <w:lvlJc w:val="left"/>
      <w:pPr>
        <w:ind w:left="1440" w:hanging="720"/>
      </w:pPr>
      <w:rPr>
        <w:rFonts w:ascii="Arial" w:eastAsia="Calibri" w:hAnsi="Arial" w:cs="Arial" w:hint="default"/>
      </w:rPr>
    </w:lvl>
    <w:lvl w:ilvl="3">
      <w:start w:val="1"/>
      <w:numFmt w:val="decimal"/>
      <w:lvlText w:val="%1.%2.%3.%4"/>
      <w:lvlJc w:val="left"/>
      <w:pPr>
        <w:ind w:left="2160" w:hanging="1080"/>
      </w:pPr>
      <w:rPr>
        <w:rFonts w:ascii="Arial" w:eastAsia="Calibri" w:hAnsi="Arial" w:cs="Arial" w:hint="default"/>
      </w:rPr>
    </w:lvl>
    <w:lvl w:ilvl="4">
      <w:start w:val="1"/>
      <w:numFmt w:val="decimal"/>
      <w:lvlText w:val="%1.%2.%3.%4.%5"/>
      <w:lvlJc w:val="left"/>
      <w:pPr>
        <w:ind w:left="2520" w:hanging="1080"/>
      </w:pPr>
      <w:rPr>
        <w:rFonts w:ascii="Arial" w:eastAsia="Calibri" w:hAnsi="Arial" w:cs="Arial" w:hint="default"/>
      </w:rPr>
    </w:lvl>
    <w:lvl w:ilvl="5">
      <w:start w:val="1"/>
      <w:numFmt w:val="decimal"/>
      <w:lvlText w:val="%1.%2.%3.%4.%5.%6"/>
      <w:lvlJc w:val="left"/>
      <w:pPr>
        <w:ind w:left="3240" w:hanging="1440"/>
      </w:pPr>
      <w:rPr>
        <w:rFonts w:ascii="Arial" w:eastAsia="Calibri" w:hAnsi="Arial" w:cs="Arial" w:hint="default"/>
      </w:rPr>
    </w:lvl>
    <w:lvl w:ilvl="6">
      <w:start w:val="1"/>
      <w:numFmt w:val="decimal"/>
      <w:lvlText w:val="%1.%2.%3.%4.%5.%6.%7"/>
      <w:lvlJc w:val="left"/>
      <w:pPr>
        <w:ind w:left="3600" w:hanging="1440"/>
      </w:pPr>
      <w:rPr>
        <w:rFonts w:ascii="Arial" w:eastAsia="Calibri" w:hAnsi="Arial" w:cs="Arial" w:hint="default"/>
      </w:rPr>
    </w:lvl>
    <w:lvl w:ilvl="7">
      <w:start w:val="1"/>
      <w:numFmt w:val="decimal"/>
      <w:lvlText w:val="%1.%2.%3.%4.%5.%6.%7.%8"/>
      <w:lvlJc w:val="left"/>
      <w:pPr>
        <w:ind w:left="4320" w:hanging="1800"/>
      </w:pPr>
      <w:rPr>
        <w:rFonts w:ascii="Arial" w:eastAsia="Calibri" w:hAnsi="Arial" w:cs="Arial" w:hint="default"/>
      </w:rPr>
    </w:lvl>
    <w:lvl w:ilvl="8">
      <w:start w:val="1"/>
      <w:numFmt w:val="decimal"/>
      <w:lvlText w:val="%1.%2.%3.%4.%5.%6.%7.%8.%9"/>
      <w:lvlJc w:val="left"/>
      <w:pPr>
        <w:ind w:left="4680" w:hanging="1800"/>
      </w:pPr>
      <w:rPr>
        <w:rFonts w:ascii="Arial" w:eastAsia="Calibri" w:hAnsi="Arial" w:cs="Arial" w:hint="default"/>
      </w:rPr>
    </w:lvl>
  </w:abstractNum>
  <w:abstractNum w:abstractNumId="7" w15:restartNumberingAfterBreak="0">
    <w:nsid w:val="4C2C7CA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9D3491"/>
    <w:multiLevelType w:val="multilevel"/>
    <w:tmpl w:val="D3CA9722"/>
    <w:lvl w:ilvl="0">
      <w:start w:val="1"/>
      <w:numFmt w:val="decimal"/>
      <w:lvlText w:val="%1"/>
      <w:lvlJc w:val="left"/>
      <w:pPr>
        <w:ind w:left="360" w:hanging="360"/>
      </w:pPr>
      <w:rPr>
        <w:rFonts w:ascii="Arial" w:eastAsia="Calibri" w:hAnsi="Arial" w:cs="Arial"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ascii="Arial" w:eastAsia="Calibri" w:hAnsi="Arial" w:cs="Arial" w:hint="default"/>
      </w:rPr>
    </w:lvl>
    <w:lvl w:ilvl="3">
      <w:start w:val="1"/>
      <w:numFmt w:val="decimal"/>
      <w:lvlText w:val="%1.%2.%3.%4"/>
      <w:lvlJc w:val="left"/>
      <w:pPr>
        <w:ind w:left="1080" w:hanging="1080"/>
      </w:pPr>
      <w:rPr>
        <w:rFonts w:ascii="Arial" w:eastAsia="Calibri" w:hAnsi="Arial" w:cs="Arial" w:hint="default"/>
      </w:rPr>
    </w:lvl>
    <w:lvl w:ilvl="4">
      <w:start w:val="1"/>
      <w:numFmt w:val="decimal"/>
      <w:lvlText w:val="%1.%2.%3.%4.%5"/>
      <w:lvlJc w:val="left"/>
      <w:pPr>
        <w:ind w:left="1080" w:hanging="1080"/>
      </w:pPr>
      <w:rPr>
        <w:rFonts w:ascii="Arial" w:eastAsia="Calibri" w:hAnsi="Arial" w:cs="Arial" w:hint="default"/>
      </w:rPr>
    </w:lvl>
    <w:lvl w:ilvl="5">
      <w:start w:val="1"/>
      <w:numFmt w:val="decimal"/>
      <w:lvlText w:val="%1.%2.%3.%4.%5.%6"/>
      <w:lvlJc w:val="left"/>
      <w:pPr>
        <w:ind w:left="1440" w:hanging="1440"/>
      </w:pPr>
      <w:rPr>
        <w:rFonts w:ascii="Arial" w:eastAsia="Calibri" w:hAnsi="Arial" w:cs="Arial" w:hint="default"/>
      </w:rPr>
    </w:lvl>
    <w:lvl w:ilvl="6">
      <w:start w:val="1"/>
      <w:numFmt w:val="decimal"/>
      <w:lvlText w:val="%1.%2.%3.%4.%5.%6.%7"/>
      <w:lvlJc w:val="left"/>
      <w:pPr>
        <w:ind w:left="1440" w:hanging="1440"/>
      </w:pPr>
      <w:rPr>
        <w:rFonts w:ascii="Arial" w:eastAsia="Calibri" w:hAnsi="Arial" w:cs="Arial" w:hint="default"/>
      </w:rPr>
    </w:lvl>
    <w:lvl w:ilvl="7">
      <w:start w:val="1"/>
      <w:numFmt w:val="decimal"/>
      <w:lvlText w:val="%1.%2.%3.%4.%5.%6.%7.%8"/>
      <w:lvlJc w:val="left"/>
      <w:pPr>
        <w:ind w:left="1800" w:hanging="1800"/>
      </w:pPr>
      <w:rPr>
        <w:rFonts w:ascii="Arial" w:eastAsia="Calibri" w:hAnsi="Arial" w:cs="Arial" w:hint="default"/>
      </w:rPr>
    </w:lvl>
    <w:lvl w:ilvl="8">
      <w:start w:val="1"/>
      <w:numFmt w:val="decimal"/>
      <w:lvlText w:val="%1.%2.%3.%4.%5.%6.%7.%8.%9"/>
      <w:lvlJc w:val="left"/>
      <w:pPr>
        <w:ind w:left="1800" w:hanging="1800"/>
      </w:pPr>
      <w:rPr>
        <w:rFonts w:ascii="Arial" w:eastAsia="Calibri" w:hAnsi="Arial" w:cs="Arial" w:hint="default"/>
      </w:rPr>
    </w:lvl>
  </w:abstractNum>
  <w:abstractNum w:abstractNumId="9" w15:restartNumberingAfterBreak="0">
    <w:nsid w:val="5D8A339A"/>
    <w:multiLevelType w:val="hybridMultilevel"/>
    <w:tmpl w:val="00CE223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01260F0"/>
    <w:multiLevelType w:val="multilevel"/>
    <w:tmpl w:val="3E2478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BF14A2"/>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C41CE4"/>
    <w:multiLevelType w:val="multilevel"/>
    <w:tmpl w:val="F2A421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80675609">
    <w:abstractNumId w:val="11"/>
  </w:num>
  <w:num w:numId="2" w16cid:durableId="1541941390">
    <w:abstractNumId w:val="9"/>
  </w:num>
  <w:num w:numId="3" w16cid:durableId="1820534026">
    <w:abstractNumId w:val="4"/>
  </w:num>
  <w:num w:numId="4" w16cid:durableId="1415279256">
    <w:abstractNumId w:val="3"/>
  </w:num>
  <w:num w:numId="5" w16cid:durableId="201015775">
    <w:abstractNumId w:val="12"/>
  </w:num>
  <w:num w:numId="6" w16cid:durableId="1135562040">
    <w:abstractNumId w:val="5"/>
  </w:num>
  <w:num w:numId="7" w16cid:durableId="602886997">
    <w:abstractNumId w:val="2"/>
  </w:num>
  <w:num w:numId="8" w16cid:durableId="113333922">
    <w:abstractNumId w:val="1"/>
  </w:num>
  <w:num w:numId="9" w16cid:durableId="221604386">
    <w:abstractNumId w:val="6"/>
  </w:num>
  <w:num w:numId="10" w16cid:durableId="1701012281">
    <w:abstractNumId w:val="7"/>
  </w:num>
  <w:num w:numId="11" w16cid:durableId="1121221355">
    <w:abstractNumId w:val="10"/>
  </w:num>
  <w:num w:numId="12" w16cid:durableId="1925264948">
    <w:abstractNumId w:val="0"/>
  </w:num>
  <w:num w:numId="13" w16cid:durableId="1226453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F3"/>
    <w:rsid w:val="00003DE0"/>
    <w:rsid w:val="00031F86"/>
    <w:rsid w:val="00032747"/>
    <w:rsid w:val="0004125F"/>
    <w:rsid w:val="00047414"/>
    <w:rsid w:val="000613AF"/>
    <w:rsid w:val="00073705"/>
    <w:rsid w:val="00096432"/>
    <w:rsid w:val="000A0119"/>
    <w:rsid w:val="000B1B24"/>
    <w:rsid w:val="000C46F7"/>
    <w:rsid w:val="000F3216"/>
    <w:rsid w:val="0011729A"/>
    <w:rsid w:val="00124E12"/>
    <w:rsid w:val="00130898"/>
    <w:rsid w:val="0013194B"/>
    <w:rsid w:val="0013267B"/>
    <w:rsid w:val="0013564F"/>
    <w:rsid w:val="0014142F"/>
    <w:rsid w:val="00142DA7"/>
    <w:rsid w:val="00144F39"/>
    <w:rsid w:val="00151CE4"/>
    <w:rsid w:val="00152B3B"/>
    <w:rsid w:val="001742C0"/>
    <w:rsid w:val="001939B6"/>
    <w:rsid w:val="001A0819"/>
    <w:rsid w:val="001C37B4"/>
    <w:rsid w:val="001E3118"/>
    <w:rsid w:val="001F129E"/>
    <w:rsid w:val="001F4F97"/>
    <w:rsid w:val="001F7766"/>
    <w:rsid w:val="002236C9"/>
    <w:rsid w:val="00225BE4"/>
    <w:rsid w:val="00227E9D"/>
    <w:rsid w:val="002346B7"/>
    <w:rsid w:val="0025158A"/>
    <w:rsid w:val="00260CF4"/>
    <w:rsid w:val="002668F3"/>
    <w:rsid w:val="00266966"/>
    <w:rsid w:val="00270ABC"/>
    <w:rsid w:val="00275DC8"/>
    <w:rsid w:val="002A3451"/>
    <w:rsid w:val="002A5648"/>
    <w:rsid w:val="002A7170"/>
    <w:rsid w:val="002D27F4"/>
    <w:rsid w:val="002D5AE5"/>
    <w:rsid w:val="002D7631"/>
    <w:rsid w:val="002E6FF6"/>
    <w:rsid w:val="00310AEA"/>
    <w:rsid w:val="00317F1F"/>
    <w:rsid w:val="003272B9"/>
    <w:rsid w:val="0033328A"/>
    <w:rsid w:val="00342D8A"/>
    <w:rsid w:val="0036413B"/>
    <w:rsid w:val="003742B2"/>
    <w:rsid w:val="00387335"/>
    <w:rsid w:val="003A0FE6"/>
    <w:rsid w:val="003B3676"/>
    <w:rsid w:val="003D1622"/>
    <w:rsid w:val="003E0DC1"/>
    <w:rsid w:val="003F3AF9"/>
    <w:rsid w:val="00403F28"/>
    <w:rsid w:val="00404C1A"/>
    <w:rsid w:val="00407D48"/>
    <w:rsid w:val="004167F4"/>
    <w:rsid w:val="00422828"/>
    <w:rsid w:val="00423EE2"/>
    <w:rsid w:val="00424DA8"/>
    <w:rsid w:val="00435250"/>
    <w:rsid w:val="00435E53"/>
    <w:rsid w:val="00457989"/>
    <w:rsid w:val="0046144A"/>
    <w:rsid w:val="00470BA9"/>
    <w:rsid w:val="00487378"/>
    <w:rsid w:val="0049197B"/>
    <w:rsid w:val="004A1453"/>
    <w:rsid w:val="004A2238"/>
    <w:rsid w:val="004A392D"/>
    <w:rsid w:val="004B347D"/>
    <w:rsid w:val="004B6775"/>
    <w:rsid w:val="004B69F7"/>
    <w:rsid w:val="004C3AD5"/>
    <w:rsid w:val="004F1B03"/>
    <w:rsid w:val="004F20C3"/>
    <w:rsid w:val="0052276C"/>
    <w:rsid w:val="005237DF"/>
    <w:rsid w:val="00535AA8"/>
    <w:rsid w:val="00563DFB"/>
    <w:rsid w:val="0057735C"/>
    <w:rsid w:val="005800A7"/>
    <w:rsid w:val="00581EDF"/>
    <w:rsid w:val="0058675B"/>
    <w:rsid w:val="00594E50"/>
    <w:rsid w:val="005A221D"/>
    <w:rsid w:val="005B0A18"/>
    <w:rsid w:val="005B7D62"/>
    <w:rsid w:val="005D15B9"/>
    <w:rsid w:val="005E02A2"/>
    <w:rsid w:val="005E48CB"/>
    <w:rsid w:val="005F7C34"/>
    <w:rsid w:val="00604C06"/>
    <w:rsid w:val="0061482A"/>
    <w:rsid w:val="00624B02"/>
    <w:rsid w:val="0063431A"/>
    <w:rsid w:val="00671303"/>
    <w:rsid w:val="006805A3"/>
    <w:rsid w:val="00692BE8"/>
    <w:rsid w:val="00695E04"/>
    <w:rsid w:val="006A0D28"/>
    <w:rsid w:val="006A2280"/>
    <w:rsid w:val="006B188D"/>
    <w:rsid w:val="006C7751"/>
    <w:rsid w:val="006D30AC"/>
    <w:rsid w:val="006D4B3B"/>
    <w:rsid w:val="006D72AA"/>
    <w:rsid w:val="006E73FE"/>
    <w:rsid w:val="006F469D"/>
    <w:rsid w:val="0072260B"/>
    <w:rsid w:val="00767151"/>
    <w:rsid w:val="007707B1"/>
    <w:rsid w:val="00775CB8"/>
    <w:rsid w:val="0078171E"/>
    <w:rsid w:val="00794C32"/>
    <w:rsid w:val="007B1A00"/>
    <w:rsid w:val="007B48C9"/>
    <w:rsid w:val="007D6DDD"/>
    <w:rsid w:val="007F45AA"/>
    <w:rsid w:val="00816980"/>
    <w:rsid w:val="00820A66"/>
    <w:rsid w:val="00823D85"/>
    <w:rsid w:val="00830682"/>
    <w:rsid w:val="008359B4"/>
    <w:rsid w:val="00845784"/>
    <w:rsid w:val="008702B5"/>
    <w:rsid w:val="008978D6"/>
    <w:rsid w:val="008B3931"/>
    <w:rsid w:val="008B4844"/>
    <w:rsid w:val="008C60E1"/>
    <w:rsid w:val="008D782D"/>
    <w:rsid w:val="008E07AC"/>
    <w:rsid w:val="008E7EF9"/>
    <w:rsid w:val="00930A40"/>
    <w:rsid w:val="009335CF"/>
    <w:rsid w:val="00943509"/>
    <w:rsid w:val="009523F0"/>
    <w:rsid w:val="00957E71"/>
    <w:rsid w:val="00985026"/>
    <w:rsid w:val="009A02E1"/>
    <w:rsid w:val="009B1D63"/>
    <w:rsid w:val="009B5F72"/>
    <w:rsid w:val="009B65DE"/>
    <w:rsid w:val="009C1CE3"/>
    <w:rsid w:val="009C1E9F"/>
    <w:rsid w:val="009F31B4"/>
    <w:rsid w:val="009F7CCA"/>
    <w:rsid w:val="00A03428"/>
    <w:rsid w:val="00A0718D"/>
    <w:rsid w:val="00A109A6"/>
    <w:rsid w:val="00A307C4"/>
    <w:rsid w:val="00A4736E"/>
    <w:rsid w:val="00A5549A"/>
    <w:rsid w:val="00A572C9"/>
    <w:rsid w:val="00A575EF"/>
    <w:rsid w:val="00A73207"/>
    <w:rsid w:val="00A839A2"/>
    <w:rsid w:val="00A908C5"/>
    <w:rsid w:val="00A957F3"/>
    <w:rsid w:val="00A963FC"/>
    <w:rsid w:val="00A96A7F"/>
    <w:rsid w:val="00AA10DC"/>
    <w:rsid w:val="00AC4ED4"/>
    <w:rsid w:val="00AD71CE"/>
    <w:rsid w:val="00B00F60"/>
    <w:rsid w:val="00B24FB0"/>
    <w:rsid w:val="00B258E6"/>
    <w:rsid w:val="00B43E93"/>
    <w:rsid w:val="00B644FB"/>
    <w:rsid w:val="00B93223"/>
    <w:rsid w:val="00B9503C"/>
    <w:rsid w:val="00BB0181"/>
    <w:rsid w:val="00BB49E8"/>
    <w:rsid w:val="00BD0BDD"/>
    <w:rsid w:val="00BD2DA1"/>
    <w:rsid w:val="00BF0677"/>
    <w:rsid w:val="00C029AC"/>
    <w:rsid w:val="00C229B9"/>
    <w:rsid w:val="00C271CD"/>
    <w:rsid w:val="00C42112"/>
    <w:rsid w:val="00C442F5"/>
    <w:rsid w:val="00C47A9C"/>
    <w:rsid w:val="00C60FD9"/>
    <w:rsid w:val="00C937E7"/>
    <w:rsid w:val="00C93AB7"/>
    <w:rsid w:val="00CC034D"/>
    <w:rsid w:val="00D02ABF"/>
    <w:rsid w:val="00D167EC"/>
    <w:rsid w:val="00D25278"/>
    <w:rsid w:val="00D34908"/>
    <w:rsid w:val="00D44AE6"/>
    <w:rsid w:val="00D4571C"/>
    <w:rsid w:val="00D4578F"/>
    <w:rsid w:val="00D61722"/>
    <w:rsid w:val="00D83F89"/>
    <w:rsid w:val="00D909CD"/>
    <w:rsid w:val="00D93B9F"/>
    <w:rsid w:val="00D97C26"/>
    <w:rsid w:val="00DC1DB6"/>
    <w:rsid w:val="00DC731F"/>
    <w:rsid w:val="00E31F8A"/>
    <w:rsid w:val="00E36101"/>
    <w:rsid w:val="00E438DA"/>
    <w:rsid w:val="00E72B46"/>
    <w:rsid w:val="00E82E18"/>
    <w:rsid w:val="00E90339"/>
    <w:rsid w:val="00E91244"/>
    <w:rsid w:val="00EA29C7"/>
    <w:rsid w:val="00EB52A7"/>
    <w:rsid w:val="00EF40D3"/>
    <w:rsid w:val="00EF764B"/>
    <w:rsid w:val="00F02FAD"/>
    <w:rsid w:val="00F15943"/>
    <w:rsid w:val="00F17B57"/>
    <w:rsid w:val="00F320DC"/>
    <w:rsid w:val="00F34584"/>
    <w:rsid w:val="00F43907"/>
    <w:rsid w:val="00F500E3"/>
    <w:rsid w:val="00F5617A"/>
    <w:rsid w:val="00F57D24"/>
    <w:rsid w:val="00F61F85"/>
    <w:rsid w:val="00F67C59"/>
    <w:rsid w:val="00F72078"/>
    <w:rsid w:val="00F82B01"/>
    <w:rsid w:val="00F85186"/>
    <w:rsid w:val="00FA62DB"/>
    <w:rsid w:val="00FB11EB"/>
    <w:rsid w:val="00FC294C"/>
    <w:rsid w:val="00FD4610"/>
    <w:rsid w:val="00FE363E"/>
    <w:rsid w:val="00FF507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22350"/>
  <w15:chartTrackingRefBased/>
  <w15:docId w15:val="{A46E482C-E818-45E7-8BC0-9740B339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F3"/>
    <w:rPr>
      <w:kern w:val="0"/>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unhideWhenUsed/>
    <w:rsid w:val="00A957F3"/>
    <w:rPr>
      <w:color w:val="5F5F5F" w:themeColor="hyperlink"/>
      <w:u w:val="single"/>
    </w:rPr>
  </w:style>
  <w:style w:type="paragraph" w:styleId="FootnoteText">
    <w:name w:val="footnote text"/>
    <w:basedOn w:val="Normal"/>
    <w:link w:val="FootnoteTextChar"/>
    <w:uiPriority w:val="99"/>
    <w:semiHidden/>
    <w:unhideWhenUsed/>
    <w:rsid w:val="00BD0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BDD"/>
    <w:rPr>
      <w:kern w:val="0"/>
      <w:sz w:val="20"/>
      <w:szCs w:val="20"/>
    </w:rPr>
  </w:style>
  <w:style w:type="character" w:styleId="FootnoteReference">
    <w:name w:val="footnote reference"/>
    <w:basedOn w:val="DefaultParagraphFont"/>
    <w:uiPriority w:val="99"/>
    <w:semiHidden/>
    <w:unhideWhenUsed/>
    <w:rsid w:val="00BD0BDD"/>
    <w:rPr>
      <w:vertAlign w:val="superscript"/>
    </w:rPr>
  </w:style>
  <w:style w:type="character" w:styleId="UnresolvedMention">
    <w:name w:val="Unresolved Mention"/>
    <w:basedOn w:val="DefaultParagraphFont"/>
    <w:uiPriority w:val="99"/>
    <w:semiHidden/>
    <w:unhideWhenUsed/>
    <w:rsid w:val="00EA29C7"/>
    <w:rPr>
      <w:color w:val="605E5C"/>
      <w:shd w:val="clear" w:color="auto" w:fill="E1DFDD"/>
    </w:rPr>
  </w:style>
  <w:style w:type="character" w:styleId="CommentReference">
    <w:name w:val="annotation reference"/>
    <w:basedOn w:val="DefaultParagraphFont"/>
    <w:uiPriority w:val="99"/>
    <w:semiHidden/>
    <w:unhideWhenUsed/>
    <w:rsid w:val="00DC1DB6"/>
    <w:rPr>
      <w:sz w:val="16"/>
      <w:szCs w:val="16"/>
    </w:rPr>
  </w:style>
  <w:style w:type="paragraph" w:styleId="CommentText">
    <w:name w:val="annotation text"/>
    <w:basedOn w:val="Normal"/>
    <w:link w:val="CommentTextChar"/>
    <w:uiPriority w:val="99"/>
    <w:unhideWhenUsed/>
    <w:rsid w:val="00DC1DB6"/>
    <w:pPr>
      <w:spacing w:line="240" w:lineRule="auto"/>
    </w:pPr>
    <w:rPr>
      <w:sz w:val="20"/>
      <w:szCs w:val="20"/>
    </w:rPr>
  </w:style>
  <w:style w:type="character" w:customStyle="1" w:styleId="CommentTextChar">
    <w:name w:val="Comment Text Char"/>
    <w:basedOn w:val="DefaultParagraphFont"/>
    <w:link w:val="CommentText"/>
    <w:uiPriority w:val="99"/>
    <w:rsid w:val="00DC1DB6"/>
    <w:rPr>
      <w:kern w:val="0"/>
      <w:sz w:val="20"/>
      <w:szCs w:val="20"/>
    </w:rPr>
  </w:style>
  <w:style w:type="paragraph" w:styleId="CommentSubject">
    <w:name w:val="annotation subject"/>
    <w:basedOn w:val="CommentText"/>
    <w:next w:val="CommentText"/>
    <w:link w:val="CommentSubjectChar"/>
    <w:uiPriority w:val="99"/>
    <w:semiHidden/>
    <w:unhideWhenUsed/>
    <w:rsid w:val="00DC1DB6"/>
    <w:rPr>
      <w:b/>
      <w:bCs/>
    </w:rPr>
  </w:style>
  <w:style w:type="character" w:customStyle="1" w:styleId="CommentSubjectChar">
    <w:name w:val="Comment Subject Char"/>
    <w:basedOn w:val="CommentTextChar"/>
    <w:link w:val="CommentSubject"/>
    <w:uiPriority w:val="99"/>
    <w:semiHidden/>
    <w:rsid w:val="00DC1DB6"/>
    <w:rPr>
      <w:b/>
      <w:bCs/>
      <w:kern w:val="0"/>
      <w:sz w:val="20"/>
      <w:szCs w:val="20"/>
    </w:rPr>
  </w:style>
  <w:style w:type="paragraph" w:styleId="Revision">
    <w:name w:val="Revision"/>
    <w:hidden/>
    <w:uiPriority w:val="99"/>
    <w:semiHidden/>
    <w:rsid w:val="00F5617A"/>
    <w:pPr>
      <w:spacing w:after="0" w:line="240" w:lineRule="auto"/>
    </w:pPr>
    <w:rPr>
      <w:kern w:val="0"/>
      <w:sz w:val="24"/>
    </w:rPr>
  </w:style>
  <w:style w:type="character" w:styleId="FollowedHyperlink">
    <w:name w:val="FollowedHyperlink"/>
    <w:basedOn w:val="DefaultParagraphFont"/>
    <w:uiPriority w:val="99"/>
    <w:semiHidden/>
    <w:unhideWhenUsed/>
    <w:rsid w:val="00BD2DA1"/>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D.ThunderBayBail@ontario.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hunderBay@ppsc-sppc.gc.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rtualCrownThunderBay@ontario.ca" TargetMode="External"/><Relationship Id="rId5" Type="http://schemas.openxmlformats.org/officeDocument/2006/relationships/numbering" Target="numbering.xml"/><Relationship Id="rId15" Type="http://schemas.openxmlformats.org/officeDocument/2006/relationships/hyperlink" Target="mailto:OCJCommunicationsOfficer@ontario.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ourts.ca/ocj/fr/notices/serving-and-fil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5133C9A1CE44CBD4D865339D795D1" ma:contentTypeVersion="17" ma:contentTypeDescription="Create a new document." ma:contentTypeScope="" ma:versionID="5f4db9d179b1d2d5c8f12c9c2c4bab85">
  <xsd:schema xmlns:xsd="http://www.w3.org/2001/XMLSchema" xmlns:xs="http://www.w3.org/2001/XMLSchema" xmlns:p="http://schemas.microsoft.com/office/2006/metadata/properties" xmlns:ns2="de48fe40-c3f0-419a-9a46-77ca0bde671e" xmlns:ns3="821a16a8-96a7-44db-b5db-70b4c1b887d7" targetNamespace="http://schemas.microsoft.com/office/2006/metadata/properties" ma:root="true" ma:fieldsID="b0823386333c67b96f8a90eae83ada00" ns2:_="" ns3:_="">
    <xsd:import namespace="de48fe40-c3f0-419a-9a46-77ca0bde671e"/>
    <xsd:import namespace="821a16a8-96a7-44db-b5db-70b4c1b887d7"/>
    <xsd:element name="properties">
      <xsd:complexType>
        <xsd:sequence>
          <xsd:element name="documentManagement">
            <xsd:complexType>
              <xsd:all>
                <xsd:element ref="ns2:Status" minOccurs="0"/>
                <xsd:element ref="ns2:Notes0" minOccurs="0"/>
                <xsd:element ref="ns2:Office_x0020_Lead" minOccurs="0"/>
                <xsd:element ref="ns2:Project_x0020_Lead" minOccurs="0"/>
                <xsd:element ref="ns2:Project_x0020_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8fe40-c3f0-419a-9a46-77ca0bde671e" elementFormDefault="qualified">
    <xsd:import namespace="http://schemas.microsoft.com/office/2006/documentManagement/types"/>
    <xsd:import namespace="http://schemas.microsoft.com/office/infopath/2007/PartnerControls"/>
    <xsd:element name="Status" ma:index="8" nillable="true" ma:displayName="Status" ma:description="Use this column to apply a Status to the file.  Choices are: Draft, Final, Approved, Archived" ma:format="Dropdown" ma:internalName="Status">
      <xsd:simpleType>
        <xsd:restriction base="dms:Choice">
          <xsd:enumeration value="Draft"/>
          <xsd:enumeration value="Final"/>
          <xsd:enumeration value="Approved"/>
          <xsd:enumeration value="On Hold"/>
          <xsd:enumeration value="Unknown"/>
          <xsd:enumeration value="Archived"/>
        </xsd:restriction>
      </xsd:simpleType>
    </xsd:element>
    <xsd:element name="Notes0" ma:index="9" nillable="true" ma:displayName="Notes" ma:description="Use this column to provide additional Notes about the file that will help users understand more about the purpose of the file and the expected content.  Any comments about specific content in the file should be added within the file rather than this column." ma:internalName="Notes0">
      <xsd:simpleType>
        <xsd:restriction base="dms:Note">
          <xsd:maxLength value="255"/>
        </xsd:restriction>
      </xsd:simpleType>
    </xsd:element>
    <xsd:element name="Office_x0020_Lead" ma:index="10" nillable="true" ma:displayName="Office Lead" ma:internalName="Office_x0020_Lead">
      <xsd:complexType>
        <xsd:complexContent>
          <xsd:extension base="dms:MultiChoice">
            <xsd:sequence>
              <xsd:element name="Value" maxOccurs="unbounded" minOccurs="0" nillable="true">
                <xsd:simpleType>
                  <xsd:restriction base="dms:Choice">
                    <xsd:enumeration value="DO"/>
                    <xsd:enumeration value="DPO"/>
                    <xsd:enumeration value="SDO"/>
                    <xsd:enumeration value="SEO"/>
                  </xsd:restriction>
                </xsd:simpleType>
              </xsd:element>
            </xsd:sequence>
          </xsd:extension>
        </xsd:complexContent>
      </xsd:complexType>
    </xsd:element>
    <xsd:element name="Project_x0020_Lead" ma:index="11" nillable="true" ma:displayName="Project Lead" ma:list="UserInfo" ma:SharePointGroup="0" ma:internalName="Project_x0020_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Name" ma:index="12" nillable="true" ma:displayName="Project Name" ma:description="Name of the Project" ma:internalName="Project_x0020_Nam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a16a8-96a7-44db-b5db-70b4c1b887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6a5df2-c909-4ad4-8b84-13fb919c39b1}" ma:internalName="TaxCatchAll" ma:showField="CatchAllData" ma:web="821a16a8-96a7-44db-b5db-70b4c1b88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oject_x0020_Lead xmlns="de48fe40-c3f0-419a-9a46-77ca0bde671e">
      <UserInfo>
        <DisplayName/>
        <AccountId xsi:nil="true"/>
        <AccountType/>
      </UserInfo>
    </Project_x0020_Lead>
    <lcf76f155ced4ddcb4097134ff3c332f xmlns="de48fe40-c3f0-419a-9a46-77ca0bde671e">
      <Terms xmlns="http://schemas.microsoft.com/office/infopath/2007/PartnerControls"/>
    </lcf76f155ced4ddcb4097134ff3c332f>
    <Office_x0020_Lead xmlns="de48fe40-c3f0-419a-9a46-77ca0bde671e" xsi:nil="true"/>
    <Project_x0020_Name xmlns="de48fe40-c3f0-419a-9a46-77ca0bde671e" xsi:nil="true"/>
    <Status xmlns="de48fe40-c3f0-419a-9a46-77ca0bde671e" xsi:nil="true"/>
    <Notes0 xmlns="de48fe40-c3f0-419a-9a46-77ca0bde671e" xsi:nil="true"/>
    <TaxCatchAll xmlns="821a16a8-96a7-44db-b5db-70b4c1b887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BAC8F-F357-41EF-AAF8-B00A505B0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8fe40-c3f0-419a-9a46-77ca0bde671e"/>
    <ds:schemaRef ds:uri="821a16a8-96a7-44db-b5db-70b4c1b88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customXml/itemProps3.xml><?xml version="1.0" encoding="utf-8"?>
<ds:datastoreItem xmlns:ds="http://schemas.openxmlformats.org/officeDocument/2006/customXml" ds:itemID="{DA54EDB0-7E77-4BD6-A28A-961386D83A59}">
  <ds:schemaRefs>
    <ds:schemaRef ds:uri="http://schemas.microsoft.com/office/2006/metadata/properties"/>
    <ds:schemaRef ds:uri="http://schemas.microsoft.com/office/infopath/2007/PartnerControls"/>
    <ds:schemaRef ds:uri="de48fe40-c3f0-419a-9a46-77ca0bde671e"/>
    <ds:schemaRef ds:uri="821a16a8-96a7-44db-b5db-70b4c1b887d7"/>
  </ds:schemaRefs>
</ds:datastoreItem>
</file>

<file path=customXml/itemProps4.xml><?xml version="1.0" encoding="utf-8"?>
<ds:datastoreItem xmlns:ds="http://schemas.openxmlformats.org/officeDocument/2006/customXml" ds:itemID="{AA0359FD-C17C-49E9-BF91-38A67564AE8B}">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McCabe-Lokos, Daisy (JUD)</dc:creator>
  <cp:keywords/>
  <dc:description/>
  <cp:lastModifiedBy>McCabe-Lokos, Daisy (JUD)</cp:lastModifiedBy>
  <cp:revision>4</cp:revision>
  <cp:lastPrinted>2025-10-02T12:53:00Z</cp:lastPrinted>
  <dcterms:created xsi:type="dcterms:W3CDTF">2025-11-26T14:30:00Z</dcterms:created>
  <dcterms:modified xsi:type="dcterms:W3CDTF">2025-11-26T14:30:00Z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0x01010052C5133C9A1CE44CBD4D865339D795D1</vt:lpwstr>
  </property>
  <property fmtid="{D5CDD505-2E9C-101B-9397-08002B2CF9AE}" pid="3" name="MediaServiceImageTags">
    <vt:lpwstr/>
  </property>
</Properties>
</file>